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72EEE" w14:textId="682C7DC7" w:rsidR="005042E1" w:rsidRDefault="005042E1">
      <w:pPr>
        <w:rPr>
          <w:b/>
          <w:sz w:val="32"/>
          <w:szCs w:val="32"/>
        </w:rPr>
      </w:pPr>
    </w:p>
    <w:p w14:paraId="0DE21E5A" w14:textId="54CABE34" w:rsidR="00803BE9" w:rsidRDefault="00803BE9">
      <w:pPr>
        <w:rPr>
          <w:b/>
          <w:sz w:val="32"/>
          <w:szCs w:val="32"/>
        </w:rPr>
      </w:pPr>
    </w:p>
    <w:p w14:paraId="00EFB7D9" w14:textId="076CA2FA" w:rsidR="00803BE9" w:rsidRDefault="00803BE9">
      <w:pPr>
        <w:rPr>
          <w:b/>
          <w:sz w:val="32"/>
          <w:szCs w:val="32"/>
        </w:rPr>
      </w:pPr>
    </w:p>
    <w:p w14:paraId="6DB50B90" w14:textId="5589883D" w:rsidR="00803BE9" w:rsidRDefault="00803BE9">
      <w:pPr>
        <w:rPr>
          <w:b/>
          <w:sz w:val="32"/>
          <w:szCs w:val="32"/>
        </w:rPr>
      </w:pPr>
    </w:p>
    <w:p w14:paraId="24BF0448" w14:textId="77777777" w:rsidR="00803BE9" w:rsidRDefault="00803BE9" w:rsidP="00803BE9">
      <w:pPr>
        <w:rPr>
          <w:b/>
          <w:sz w:val="32"/>
          <w:szCs w:val="32"/>
        </w:rPr>
      </w:pPr>
      <w:r>
        <w:rPr>
          <w:b/>
          <w:sz w:val="32"/>
          <w:szCs w:val="32"/>
        </w:rPr>
        <w:t>A Practical Road Map to Increasing Personal, Professional, and Team Resilience in Challenging Times of COVID.</w:t>
      </w:r>
    </w:p>
    <w:p w14:paraId="183C6434" w14:textId="5FDCE2C6" w:rsidR="00803BE9" w:rsidRDefault="00803BE9">
      <w:pPr>
        <w:rPr>
          <w:b/>
          <w:sz w:val="32"/>
          <w:szCs w:val="32"/>
        </w:rPr>
      </w:pPr>
    </w:p>
    <w:p w14:paraId="37F4B580" w14:textId="41E3B4BC" w:rsidR="00803BE9" w:rsidRDefault="00803BE9">
      <w:pPr>
        <w:rPr>
          <w:b/>
          <w:sz w:val="32"/>
          <w:szCs w:val="32"/>
        </w:rPr>
      </w:pPr>
    </w:p>
    <w:p w14:paraId="579963D7" w14:textId="32981D40" w:rsidR="00803BE9" w:rsidRDefault="00803BE9">
      <w:pPr>
        <w:rPr>
          <w:b/>
          <w:sz w:val="32"/>
          <w:szCs w:val="32"/>
        </w:rPr>
      </w:pPr>
    </w:p>
    <w:p w14:paraId="10A6FA8B" w14:textId="70E65540" w:rsidR="00803BE9" w:rsidRDefault="00803BE9">
      <w:pPr>
        <w:rPr>
          <w:b/>
          <w:sz w:val="32"/>
          <w:szCs w:val="32"/>
        </w:rPr>
      </w:pPr>
    </w:p>
    <w:p w14:paraId="4F615F47" w14:textId="6590F757" w:rsidR="00803BE9" w:rsidRDefault="00803BE9">
      <w:pPr>
        <w:rPr>
          <w:b/>
          <w:sz w:val="32"/>
          <w:szCs w:val="32"/>
        </w:rPr>
      </w:pPr>
    </w:p>
    <w:p w14:paraId="056DA890" w14:textId="5AE85BA0" w:rsidR="00803BE9" w:rsidRDefault="00803BE9">
      <w:pPr>
        <w:rPr>
          <w:b/>
          <w:sz w:val="32"/>
          <w:szCs w:val="32"/>
        </w:rPr>
      </w:pPr>
    </w:p>
    <w:p w14:paraId="1F0FF5A0" w14:textId="424EAF33" w:rsidR="00803BE9" w:rsidRDefault="00803BE9">
      <w:pPr>
        <w:rPr>
          <w:b/>
          <w:sz w:val="32"/>
          <w:szCs w:val="32"/>
        </w:rPr>
      </w:pPr>
    </w:p>
    <w:p w14:paraId="5FA41A95" w14:textId="359CA4EA" w:rsidR="00803BE9" w:rsidRDefault="00803BE9">
      <w:pPr>
        <w:rPr>
          <w:b/>
          <w:sz w:val="32"/>
          <w:szCs w:val="32"/>
        </w:rPr>
      </w:pPr>
    </w:p>
    <w:p w14:paraId="556F763B" w14:textId="38B87954" w:rsidR="00803BE9" w:rsidRDefault="00803BE9">
      <w:pPr>
        <w:rPr>
          <w:b/>
          <w:sz w:val="32"/>
          <w:szCs w:val="32"/>
        </w:rPr>
      </w:pPr>
    </w:p>
    <w:p w14:paraId="1813595E" w14:textId="39583A6C" w:rsidR="00803BE9" w:rsidRDefault="00803BE9">
      <w:pPr>
        <w:rPr>
          <w:b/>
          <w:sz w:val="32"/>
          <w:szCs w:val="32"/>
        </w:rPr>
      </w:pPr>
    </w:p>
    <w:p w14:paraId="08C621D2" w14:textId="340C2DF0" w:rsidR="00803BE9" w:rsidRDefault="00803BE9">
      <w:pPr>
        <w:rPr>
          <w:b/>
          <w:sz w:val="32"/>
          <w:szCs w:val="32"/>
        </w:rPr>
      </w:pPr>
    </w:p>
    <w:p w14:paraId="524B0FF3" w14:textId="24AFCD39" w:rsidR="00803BE9" w:rsidRDefault="00803BE9">
      <w:pPr>
        <w:rPr>
          <w:b/>
          <w:sz w:val="32"/>
          <w:szCs w:val="32"/>
        </w:rPr>
      </w:pPr>
    </w:p>
    <w:p w14:paraId="0760C56C" w14:textId="77777777" w:rsidR="00803BE9" w:rsidRDefault="00803BE9">
      <w:pPr>
        <w:rPr>
          <w:b/>
          <w:sz w:val="32"/>
          <w:szCs w:val="32"/>
        </w:rPr>
      </w:pPr>
    </w:p>
    <w:p w14:paraId="124AC8D4" w14:textId="5A073685" w:rsidR="00803BE9" w:rsidRDefault="00803BE9">
      <w:pPr>
        <w:rPr>
          <w:b/>
          <w:sz w:val="32"/>
          <w:szCs w:val="32"/>
        </w:rPr>
      </w:pPr>
    </w:p>
    <w:p w14:paraId="7755AB00" w14:textId="77777777" w:rsidR="00803BE9" w:rsidRDefault="00803BE9">
      <w:pPr>
        <w:rPr>
          <w:bCs/>
          <w:sz w:val="32"/>
          <w:szCs w:val="32"/>
        </w:rPr>
      </w:pPr>
      <w:r>
        <w:rPr>
          <w:bCs/>
          <w:sz w:val="32"/>
          <w:szCs w:val="32"/>
        </w:rPr>
        <w:t xml:space="preserve">Vickie Leff, LCSW, BCD, APHSW-C, </w:t>
      </w:r>
    </w:p>
    <w:p w14:paraId="60BD9D54" w14:textId="77777777" w:rsidR="00803BE9" w:rsidRDefault="00803BE9">
      <w:pPr>
        <w:rPr>
          <w:bCs/>
          <w:sz w:val="32"/>
          <w:szCs w:val="32"/>
        </w:rPr>
      </w:pPr>
      <w:r>
        <w:rPr>
          <w:bCs/>
          <w:sz w:val="32"/>
          <w:szCs w:val="32"/>
        </w:rPr>
        <w:t xml:space="preserve">Jill </w:t>
      </w:r>
      <w:proofErr w:type="spellStart"/>
      <w:r>
        <w:rPr>
          <w:bCs/>
          <w:sz w:val="32"/>
          <w:szCs w:val="32"/>
        </w:rPr>
        <w:t>Farabelli</w:t>
      </w:r>
      <w:proofErr w:type="spellEnd"/>
      <w:r>
        <w:rPr>
          <w:bCs/>
          <w:sz w:val="32"/>
          <w:szCs w:val="32"/>
        </w:rPr>
        <w:t xml:space="preserve">, LCSW, APHSW-C, </w:t>
      </w:r>
    </w:p>
    <w:p w14:paraId="4E798CF7" w14:textId="77777777" w:rsidR="00803BE9" w:rsidRDefault="00803BE9">
      <w:pPr>
        <w:rPr>
          <w:bCs/>
          <w:sz w:val="32"/>
          <w:szCs w:val="32"/>
        </w:rPr>
      </w:pPr>
      <w:proofErr w:type="spellStart"/>
      <w:r>
        <w:rPr>
          <w:bCs/>
          <w:sz w:val="32"/>
          <w:szCs w:val="32"/>
        </w:rPr>
        <w:t>Arif</w:t>
      </w:r>
      <w:proofErr w:type="spellEnd"/>
      <w:r>
        <w:rPr>
          <w:bCs/>
          <w:sz w:val="32"/>
          <w:szCs w:val="32"/>
        </w:rPr>
        <w:t xml:space="preserve"> Kamal, MD, </w:t>
      </w:r>
    </w:p>
    <w:p w14:paraId="61C36D6C" w14:textId="2821AD0F" w:rsidR="00803BE9" w:rsidRDefault="00803BE9">
      <w:pPr>
        <w:rPr>
          <w:bCs/>
          <w:sz w:val="32"/>
          <w:szCs w:val="32"/>
        </w:rPr>
      </w:pPr>
      <w:r>
        <w:rPr>
          <w:bCs/>
          <w:sz w:val="32"/>
          <w:szCs w:val="32"/>
        </w:rPr>
        <w:t>Christopher Jones, MD</w:t>
      </w:r>
    </w:p>
    <w:p w14:paraId="2EF8DD4F" w14:textId="1C4EF6C5" w:rsidR="00803BE9" w:rsidRDefault="00803BE9">
      <w:pPr>
        <w:rPr>
          <w:bCs/>
          <w:sz w:val="32"/>
          <w:szCs w:val="32"/>
        </w:rPr>
      </w:pPr>
    </w:p>
    <w:p w14:paraId="1C5D9998" w14:textId="112B1D72" w:rsidR="00803BE9" w:rsidRPr="00803BE9" w:rsidRDefault="00803BE9">
      <w:pPr>
        <w:rPr>
          <w:bCs/>
          <w:sz w:val="32"/>
          <w:szCs w:val="32"/>
        </w:rPr>
      </w:pPr>
      <w:r>
        <w:rPr>
          <w:bCs/>
          <w:sz w:val="32"/>
          <w:szCs w:val="32"/>
        </w:rPr>
        <w:t>9/2020</w:t>
      </w:r>
    </w:p>
    <w:p w14:paraId="233169AD" w14:textId="39AFDE0D" w:rsidR="00803BE9" w:rsidRDefault="00803BE9">
      <w:pPr>
        <w:rPr>
          <w:b/>
          <w:sz w:val="32"/>
          <w:szCs w:val="32"/>
        </w:rPr>
      </w:pPr>
    </w:p>
    <w:p w14:paraId="2AE66826" w14:textId="643641F5" w:rsidR="00803BE9" w:rsidRDefault="00803BE9">
      <w:pPr>
        <w:rPr>
          <w:b/>
          <w:sz w:val="32"/>
          <w:szCs w:val="32"/>
        </w:rPr>
      </w:pPr>
    </w:p>
    <w:p w14:paraId="108D5123" w14:textId="186E6C3B" w:rsidR="00803BE9" w:rsidRDefault="00803BE9">
      <w:pPr>
        <w:rPr>
          <w:b/>
          <w:sz w:val="32"/>
          <w:szCs w:val="32"/>
        </w:rPr>
      </w:pPr>
    </w:p>
    <w:p w14:paraId="5F3AD5F8" w14:textId="6F2F7052" w:rsidR="00803BE9" w:rsidRDefault="00803BE9">
      <w:pPr>
        <w:rPr>
          <w:b/>
          <w:sz w:val="32"/>
          <w:szCs w:val="32"/>
        </w:rPr>
      </w:pPr>
    </w:p>
    <w:p w14:paraId="09F4E2D8" w14:textId="12AF1F0F" w:rsidR="00803BE9" w:rsidRDefault="00803BE9">
      <w:pPr>
        <w:rPr>
          <w:b/>
          <w:sz w:val="32"/>
          <w:szCs w:val="32"/>
        </w:rPr>
      </w:pPr>
    </w:p>
    <w:p w14:paraId="63474AD4" w14:textId="410E92B0" w:rsidR="00803BE9" w:rsidRDefault="00803BE9">
      <w:pPr>
        <w:rPr>
          <w:b/>
          <w:sz w:val="32"/>
          <w:szCs w:val="32"/>
        </w:rPr>
      </w:pPr>
    </w:p>
    <w:p w14:paraId="671E4473" w14:textId="0F34D9CE" w:rsidR="00803BE9" w:rsidRDefault="00803BE9">
      <w:pPr>
        <w:rPr>
          <w:b/>
          <w:sz w:val="32"/>
          <w:szCs w:val="32"/>
        </w:rPr>
      </w:pPr>
    </w:p>
    <w:p w14:paraId="79946822" w14:textId="4D6BD850" w:rsidR="00803BE9" w:rsidRDefault="00803BE9">
      <w:pPr>
        <w:rPr>
          <w:b/>
          <w:sz w:val="32"/>
          <w:szCs w:val="32"/>
        </w:rPr>
      </w:pPr>
    </w:p>
    <w:p w14:paraId="3D56478F" w14:textId="32041244" w:rsidR="00803BE9" w:rsidRDefault="00803BE9">
      <w:pPr>
        <w:rPr>
          <w:b/>
          <w:sz w:val="32"/>
          <w:szCs w:val="32"/>
        </w:rPr>
      </w:pPr>
    </w:p>
    <w:p w14:paraId="613D81F5" w14:textId="0FAF8A3E" w:rsidR="00803BE9" w:rsidRDefault="00803BE9">
      <w:pPr>
        <w:rPr>
          <w:b/>
          <w:sz w:val="32"/>
          <w:szCs w:val="32"/>
        </w:rPr>
      </w:pPr>
    </w:p>
    <w:p w14:paraId="6A6ED9FA" w14:textId="39AD4EA5" w:rsidR="00803BE9" w:rsidRDefault="00803BE9">
      <w:pPr>
        <w:rPr>
          <w:b/>
          <w:sz w:val="32"/>
          <w:szCs w:val="32"/>
        </w:rPr>
      </w:pPr>
    </w:p>
    <w:p w14:paraId="48AEEF53" w14:textId="7A2025C1" w:rsidR="00803BE9" w:rsidRDefault="00803BE9">
      <w:pPr>
        <w:rPr>
          <w:b/>
          <w:sz w:val="32"/>
          <w:szCs w:val="32"/>
        </w:rPr>
      </w:pPr>
    </w:p>
    <w:p w14:paraId="3E555ED1" w14:textId="6C233B95" w:rsidR="00803BE9" w:rsidRDefault="00803BE9">
      <w:pPr>
        <w:rPr>
          <w:b/>
          <w:sz w:val="32"/>
          <w:szCs w:val="32"/>
        </w:rPr>
      </w:pPr>
    </w:p>
    <w:p w14:paraId="1EB1C428" w14:textId="77777777" w:rsidR="00803BE9" w:rsidRDefault="00803BE9">
      <w:pPr>
        <w:rPr>
          <w:b/>
          <w:sz w:val="32"/>
          <w:szCs w:val="32"/>
        </w:rPr>
      </w:pPr>
    </w:p>
    <w:p w14:paraId="393046D0" w14:textId="77777777" w:rsidR="005042E1" w:rsidRDefault="005042E1">
      <w:pPr>
        <w:rPr>
          <w:b/>
          <w:sz w:val="32"/>
          <w:szCs w:val="32"/>
        </w:rPr>
      </w:pPr>
    </w:p>
    <w:p w14:paraId="0C197833" w14:textId="1A7434C2" w:rsidR="005042E1" w:rsidRDefault="001E0E52">
      <w:pPr>
        <w:rPr>
          <w:b/>
          <w:sz w:val="32"/>
          <w:szCs w:val="32"/>
        </w:rPr>
      </w:pPr>
      <w:r>
        <w:rPr>
          <w:b/>
          <w:sz w:val="32"/>
          <w:szCs w:val="32"/>
        </w:rPr>
        <w:t xml:space="preserve">A </w:t>
      </w:r>
      <w:r w:rsidR="00BC66B2">
        <w:rPr>
          <w:b/>
          <w:sz w:val="32"/>
          <w:szCs w:val="32"/>
        </w:rPr>
        <w:t xml:space="preserve">Practical </w:t>
      </w:r>
      <w:r>
        <w:rPr>
          <w:b/>
          <w:sz w:val="32"/>
          <w:szCs w:val="32"/>
        </w:rPr>
        <w:t xml:space="preserve">Road Map to </w:t>
      </w:r>
      <w:r w:rsidR="00A14FF3">
        <w:rPr>
          <w:b/>
          <w:sz w:val="32"/>
          <w:szCs w:val="32"/>
        </w:rPr>
        <w:t xml:space="preserve">Increasing </w:t>
      </w:r>
      <w:r w:rsidR="00A626C1">
        <w:rPr>
          <w:b/>
          <w:sz w:val="32"/>
          <w:szCs w:val="32"/>
        </w:rPr>
        <w:t>Personal</w:t>
      </w:r>
      <w:r w:rsidR="002478F1">
        <w:rPr>
          <w:b/>
          <w:sz w:val="32"/>
          <w:szCs w:val="32"/>
        </w:rPr>
        <w:t xml:space="preserve">, </w:t>
      </w:r>
      <w:r w:rsidR="00A626C1">
        <w:rPr>
          <w:b/>
          <w:sz w:val="32"/>
          <w:szCs w:val="32"/>
        </w:rPr>
        <w:t>Professional</w:t>
      </w:r>
      <w:r w:rsidR="002478F1">
        <w:rPr>
          <w:b/>
          <w:sz w:val="32"/>
          <w:szCs w:val="32"/>
        </w:rPr>
        <w:t>, and Team</w:t>
      </w:r>
      <w:r w:rsidR="00A626C1">
        <w:rPr>
          <w:b/>
          <w:sz w:val="32"/>
          <w:szCs w:val="32"/>
        </w:rPr>
        <w:t xml:space="preserve"> </w:t>
      </w:r>
      <w:r w:rsidR="008A6839">
        <w:rPr>
          <w:b/>
          <w:sz w:val="32"/>
          <w:szCs w:val="32"/>
        </w:rPr>
        <w:t xml:space="preserve">Resilience </w:t>
      </w:r>
      <w:r w:rsidR="00A626C1">
        <w:rPr>
          <w:b/>
          <w:sz w:val="32"/>
          <w:szCs w:val="32"/>
        </w:rPr>
        <w:t>in Challenging Times</w:t>
      </w:r>
      <w:r w:rsidR="009D4AE8">
        <w:rPr>
          <w:b/>
          <w:sz w:val="32"/>
          <w:szCs w:val="32"/>
        </w:rPr>
        <w:t xml:space="preserve"> of COVID.</w:t>
      </w:r>
    </w:p>
    <w:p w14:paraId="4824FFD0" w14:textId="77777777" w:rsidR="005042E1" w:rsidRDefault="005042E1"/>
    <w:p w14:paraId="4E76ACBF" w14:textId="77777777" w:rsidR="005042E1" w:rsidRDefault="005042E1"/>
    <w:p w14:paraId="39CE0197" w14:textId="215AA7FC" w:rsidR="005042E1" w:rsidRDefault="008A6839">
      <w:r>
        <w:t xml:space="preserve">Working in </w:t>
      </w:r>
      <w:r w:rsidR="00BC66B2">
        <w:t>today’s medical environment</w:t>
      </w:r>
      <w:r>
        <w:t xml:space="preserve"> means sitting next to and putting ourselves in the middle of stress, crisis, grief and more. The field</w:t>
      </w:r>
      <w:r w:rsidR="00BC66B2">
        <w:t>s</w:t>
      </w:r>
      <w:r>
        <w:t xml:space="preserve"> </w:t>
      </w:r>
      <w:r w:rsidR="00BC66B2">
        <w:t xml:space="preserve">of hospice and palliative care </w:t>
      </w:r>
      <w:r>
        <w:t>ha</w:t>
      </w:r>
      <w:r w:rsidR="00BC66B2">
        <w:t>ve</w:t>
      </w:r>
      <w:r>
        <w:t xml:space="preserve"> defined compassion fatigue, secondary or vicarious trauma, </w:t>
      </w:r>
      <w:r w:rsidR="00EB2A44">
        <w:t xml:space="preserve">and </w:t>
      </w:r>
      <w:r>
        <w:t xml:space="preserve">burnout as consequences we </w:t>
      </w:r>
      <w:r w:rsidR="00CE1948">
        <w:t>will likely</w:t>
      </w:r>
      <w:r>
        <w:t xml:space="preserve"> experience throughout our careers.  </w:t>
      </w:r>
      <w:r w:rsidR="00653875">
        <w:t>In fact, c</w:t>
      </w:r>
      <w:r w:rsidR="00A14FF3">
        <w:t>ompassion fatigue is a normal</w:t>
      </w:r>
      <w:r w:rsidR="00BC66B2">
        <w:t xml:space="preserve"> </w:t>
      </w:r>
      <w:r w:rsidR="00A14FF3">
        <w:t>consequence of working in th</w:t>
      </w:r>
      <w:r w:rsidR="00BC66B2">
        <w:t>ese</w:t>
      </w:r>
      <w:r w:rsidR="00A14FF3">
        <w:t xml:space="preserve"> field</w:t>
      </w:r>
      <w:r w:rsidR="00BC66B2">
        <w:t>s</w:t>
      </w:r>
      <w:r w:rsidR="00CE1948">
        <w:t xml:space="preserve"> which can be mitigated</w:t>
      </w:r>
      <w:r w:rsidR="00A14FF3">
        <w:t xml:space="preserve">. </w:t>
      </w:r>
      <w:r>
        <w:t xml:space="preserve">We also know that the level of our own personal anxiety or stress </w:t>
      </w:r>
      <w:r w:rsidR="00EB2A44">
        <w:t>can contribute</w:t>
      </w:r>
      <w:r>
        <w:t xml:space="preserve"> to compassion fatigue and secondary trauma. These factors will impact not only how we do our work</w:t>
      </w:r>
      <w:r w:rsidR="00BC66B2">
        <w:t xml:space="preserve"> and </w:t>
      </w:r>
      <w:r>
        <w:t>how we manage our own stress, but</w:t>
      </w:r>
      <w:r w:rsidR="00BC66B2">
        <w:t xml:space="preserve"> also</w:t>
      </w:r>
      <w:r>
        <w:t xml:space="preserve"> how we can</w:t>
      </w:r>
      <w:r w:rsidR="00A14FF3">
        <w:t xml:space="preserve"> increase </w:t>
      </w:r>
      <w:r>
        <w:t xml:space="preserve">resilience going forward and throughout our careers.  </w:t>
      </w:r>
      <w:r w:rsidR="00EB2A44">
        <w:t xml:space="preserve">Given the immense changes in healthcare </w:t>
      </w:r>
      <w:r w:rsidR="00BC66B2">
        <w:t>over</w:t>
      </w:r>
      <w:r w:rsidR="00EB2A44">
        <w:t xml:space="preserve"> the last few months, it</w:t>
      </w:r>
      <w:r>
        <w:t xml:space="preserve"> is a good time to </w:t>
      </w:r>
      <w:r w:rsidR="00EB2A44">
        <w:t>consider strategies</w:t>
      </w:r>
      <w:r>
        <w:t xml:space="preserve"> for increasing our resilience to deal with common, but distressing, reactions that are </w:t>
      </w:r>
      <w:r w:rsidR="00F26369">
        <w:t>in</w:t>
      </w:r>
      <w:r>
        <w:t xml:space="preserve">evitable in our work and heightened in a crisis. </w:t>
      </w:r>
      <w:r w:rsidR="00EB2A44">
        <w:t xml:space="preserve">These tips </w:t>
      </w:r>
      <w:r w:rsidR="001E0E52">
        <w:t>provide a</w:t>
      </w:r>
      <w:r w:rsidR="00A626C1">
        <w:t>n implementation</w:t>
      </w:r>
      <w:r w:rsidR="001E0E52">
        <w:t xml:space="preserve"> road map to </w:t>
      </w:r>
      <w:r w:rsidR="00EB2A44">
        <w:t xml:space="preserve">enhance self-awareness around creating real-time strategies to navigate stress. </w:t>
      </w:r>
    </w:p>
    <w:p w14:paraId="2F1FCE68" w14:textId="77777777" w:rsidR="00EB2A44" w:rsidRDefault="00EB2A44"/>
    <w:p w14:paraId="723E295F" w14:textId="368B0E23" w:rsidR="005042E1" w:rsidRPr="00436C16" w:rsidRDefault="008A6839" w:rsidP="001E0E52">
      <w:pPr>
        <w:numPr>
          <w:ilvl w:val="0"/>
          <w:numId w:val="1"/>
        </w:numPr>
        <w:rPr>
          <w:rFonts w:ascii="Arial" w:eastAsia="Arial" w:hAnsi="Arial" w:cs="Arial"/>
          <w:color w:val="000000"/>
          <w:sz w:val="22"/>
          <w:szCs w:val="22"/>
        </w:rPr>
      </w:pPr>
      <w:r>
        <w:rPr>
          <w:b/>
        </w:rPr>
        <w:t>Tak</w:t>
      </w:r>
      <w:r w:rsidR="001E0E52">
        <w:rPr>
          <w:b/>
        </w:rPr>
        <w:t>e</w:t>
      </w:r>
      <w:r>
        <w:rPr>
          <w:b/>
        </w:rPr>
        <w:t xml:space="preserve"> </w:t>
      </w:r>
      <w:r w:rsidR="00F26369">
        <w:rPr>
          <w:b/>
        </w:rPr>
        <w:t>i</w:t>
      </w:r>
      <w:r>
        <w:rPr>
          <w:b/>
        </w:rPr>
        <w:t xml:space="preserve">nventory of </w:t>
      </w:r>
      <w:r w:rsidR="00F26369">
        <w:rPr>
          <w:b/>
        </w:rPr>
        <w:t>y</w:t>
      </w:r>
      <w:r w:rsidR="001E0E52">
        <w:rPr>
          <w:b/>
        </w:rPr>
        <w:t xml:space="preserve">our </w:t>
      </w:r>
      <w:r w:rsidR="00F26369">
        <w:rPr>
          <w:b/>
        </w:rPr>
        <w:t>p</w:t>
      </w:r>
      <w:r>
        <w:rPr>
          <w:b/>
        </w:rPr>
        <w:t xml:space="preserve">ersonal </w:t>
      </w:r>
      <w:r w:rsidR="00F26369">
        <w:rPr>
          <w:b/>
        </w:rPr>
        <w:t>r</w:t>
      </w:r>
      <w:r>
        <w:rPr>
          <w:b/>
        </w:rPr>
        <w:t xml:space="preserve">eaction </w:t>
      </w:r>
      <w:r w:rsidR="00F26369">
        <w:rPr>
          <w:b/>
        </w:rPr>
        <w:t>s</w:t>
      </w:r>
      <w:r>
        <w:rPr>
          <w:b/>
        </w:rPr>
        <w:t xml:space="preserve">tyles </w:t>
      </w:r>
      <w:r w:rsidR="001E0E52">
        <w:rPr>
          <w:b/>
        </w:rPr>
        <w:t>to</w:t>
      </w:r>
      <w:r>
        <w:rPr>
          <w:b/>
        </w:rPr>
        <w:t xml:space="preserve"> reveal </w:t>
      </w:r>
      <w:r w:rsidR="001E0E52">
        <w:rPr>
          <w:b/>
        </w:rPr>
        <w:t>your</w:t>
      </w:r>
      <w:r>
        <w:rPr>
          <w:b/>
        </w:rPr>
        <w:t xml:space="preserve"> own strength and weaknesses</w:t>
      </w:r>
      <w:r w:rsidR="001319E4">
        <w:rPr>
          <w:b/>
        </w:rPr>
        <w:t>.</w:t>
      </w:r>
      <w:r>
        <w:t xml:space="preserve"> </w:t>
      </w:r>
      <w:r w:rsidR="001319E4">
        <w:t xml:space="preserve"> We already have skills, strategies and coping styles that we use in our work that help us be resilient, bounce back from difficult days, cases, interactions. During a time of increased distress, it is important to remind ourselves and </w:t>
      </w:r>
      <w:r w:rsidR="00EB2A44">
        <w:t>recognize when</w:t>
      </w:r>
      <w:r>
        <w:t xml:space="preserve"> </w:t>
      </w:r>
      <w:r w:rsidR="00EB2A44">
        <w:t>we</w:t>
      </w:r>
      <w:r>
        <w:t xml:space="preserve"> are moving from a normal reaction to something that is more challengin</w:t>
      </w:r>
      <w:r w:rsidR="00EB2A44">
        <w:t xml:space="preserve">g or </w:t>
      </w:r>
      <w:r>
        <w:t xml:space="preserve">experiencing compassion fatigue or secondary trauma. </w:t>
      </w:r>
      <w:r w:rsidR="001E0E52">
        <w:t>D</w:t>
      </w:r>
      <w:r w:rsidR="00EB2A44">
        <w:t>istressing</w:t>
      </w:r>
      <w:r>
        <w:t xml:space="preserve"> reactions can build </w:t>
      </w:r>
      <w:r w:rsidR="001E0E52">
        <w:t>and cause</w:t>
      </w:r>
      <w:r>
        <w:t xml:space="preserve"> harm. </w:t>
      </w:r>
      <w:hyperlink w:anchor="_ENREF_1" w:tooltip="Epstein, 2009 #530" w:history="1">
        <w:r w:rsidR="00803BE9">
          <w:fldChar w:fldCharType="begin"/>
        </w:r>
        <w:r w:rsidR="00803BE9">
          <w:instrText xml:space="preserve"> ADDIN EN.CITE &lt;EndNote&gt;&lt;Cite&gt;&lt;Author&gt;Epstein&lt;/Author&gt;&lt;Year&gt;2009&lt;/Year&gt;&lt;RecNum&gt;530&lt;/RecNum&gt;&lt;DisplayText&gt;&lt;style face="superscript"&gt;1&lt;/style&gt;&lt;/DisplayText&gt;&lt;record&gt;&lt;rec-number&gt;530&lt;/rec-number&gt;&lt;foreign-keys&gt;&lt;key app="EN" db-id="w2pxwdtwrxte2ie09dqvx5arexexe5tdvfxw" timestamp="1511125914"&gt;530&lt;/key&gt;&lt;/foreign-keys&gt;&lt;ref-type name="Journal Article"&gt;17&lt;/ref-type&gt;&lt;contributors&gt;&lt;authors&gt;&lt;author&gt;Epstein, E., Hamric, A.&lt;/author&gt;&lt;/authors&gt;&lt;/contributors&gt;&lt;titles&gt;&lt;title&gt;Moral Distress, Moral Residue, and the Crescendo Effect&lt;/title&gt;&lt;secondary-title&gt;J Clin Ethics&lt;/secondary-title&gt;&lt;/titles&gt;&lt;periodical&gt;&lt;full-title&gt;J Clin Ethics&lt;/full-title&gt;&lt;/periodical&gt;&lt;pages&gt;330-342&lt;/pages&gt;&lt;volume&gt;20&lt;/volume&gt;&lt;number&gt;4&lt;/number&gt;&lt;dates&gt;&lt;year&gt;2009&lt;/year&gt;&lt;/dates&gt;&lt;urls&gt;&lt;/urls&gt;&lt;/record&gt;&lt;/Cite&gt;&lt;/EndNote&gt;</w:instrText>
        </w:r>
        <w:r w:rsidR="00803BE9">
          <w:fldChar w:fldCharType="separate"/>
        </w:r>
        <w:r w:rsidR="00803BE9" w:rsidRPr="00A14FF3">
          <w:rPr>
            <w:noProof/>
            <w:vertAlign w:val="superscript"/>
          </w:rPr>
          <w:t>1</w:t>
        </w:r>
        <w:r w:rsidR="00803BE9">
          <w:fldChar w:fldCharType="end"/>
        </w:r>
      </w:hyperlink>
      <w:r w:rsidR="00A14FF3">
        <w:t xml:space="preserve"> </w:t>
      </w:r>
      <w:r>
        <w:t xml:space="preserve">It is </w:t>
      </w:r>
      <w:r w:rsidR="00EB2A44">
        <w:t>crucial</w:t>
      </w:r>
      <w:r>
        <w:t xml:space="preserve"> to </w:t>
      </w:r>
      <w:r w:rsidR="001E0E52">
        <w:t xml:space="preserve">understand </w:t>
      </w:r>
      <w:r>
        <w:t>our physical, emotional</w:t>
      </w:r>
      <w:r w:rsidR="00EB2A44">
        <w:t>,</w:t>
      </w:r>
      <w:r>
        <w:t xml:space="preserve"> and behavioral reactions</w:t>
      </w:r>
      <w:r w:rsidR="00EB2A44">
        <w:t xml:space="preserve"> so that we can</w:t>
      </w:r>
      <w:r>
        <w:t xml:space="preserve"> manage those feelings, learn from them</w:t>
      </w:r>
      <w:r w:rsidR="00EB2A44">
        <w:t>,</w:t>
      </w:r>
      <w:r>
        <w:t xml:space="preserve"> and take </w:t>
      </w:r>
      <w:r w:rsidR="001452BC">
        <w:t xml:space="preserve">the </w:t>
      </w:r>
      <w:r>
        <w:t xml:space="preserve">best care of our patients and ourselves. </w:t>
      </w:r>
      <w:r w:rsidR="001319E4">
        <w:t xml:space="preserve">Identifying our own warning signs will allow </w:t>
      </w:r>
      <w:r w:rsidR="00A14FF3">
        <w:t>us</w:t>
      </w:r>
      <w:r w:rsidR="001319E4">
        <w:t xml:space="preserve"> to tend to those reactions more effectively, and build on </w:t>
      </w:r>
      <w:r w:rsidR="00F26369">
        <w:t>our</w:t>
      </w:r>
      <w:r w:rsidR="001319E4">
        <w:t xml:space="preserve"> </w:t>
      </w:r>
      <w:r w:rsidR="00A14FF3">
        <w:t>existing</w:t>
      </w:r>
      <w:r w:rsidR="001319E4">
        <w:t xml:space="preserve"> coping strategies.</w:t>
      </w:r>
      <w:r w:rsidR="001E0E52">
        <w:t xml:space="preserve"> </w:t>
      </w:r>
      <w:r w:rsidR="00A14FF3">
        <w:t>T</w:t>
      </w:r>
      <w:r>
        <w:t xml:space="preserve">his exercise </w:t>
      </w:r>
      <w:r w:rsidR="00A14FF3">
        <w:t xml:space="preserve">can </w:t>
      </w:r>
      <w:r>
        <w:t xml:space="preserve">help </w:t>
      </w:r>
      <w:r w:rsidR="00F26369">
        <w:t xml:space="preserve">us </w:t>
      </w:r>
      <w:r>
        <w:t xml:space="preserve">uncover </w:t>
      </w:r>
      <w:r w:rsidR="001E0E52">
        <w:t xml:space="preserve">our </w:t>
      </w:r>
      <w:r>
        <w:t>reactions</w:t>
      </w:r>
      <w:r w:rsidR="003A1DD4">
        <w:t xml:space="preserve"> and physical responses</w:t>
      </w:r>
      <w:r w:rsidR="00A14FF3">
        <w:t xml:space="preserve">, </w:t>
      </w:r>
      <w:r>
        <w:t>which</w:t>
      </w:r>
      <w:r w:rsidR="00F26369">
        <w:t xml:space="preserve"> we</w:t>
      </w:r>
      <w:r>
        <w:t xml:space="preserve"> can then use as our warning signs. </w:t>
      </w:r>
      <w:r w:rsidR="001E0E52">
        <w:t>By</w:t>
      </w:r>
      <w:r>
        <w:t xml:space="preserve"> recognizing warning signs</w:t>
      </w:r>
      <w:r w:rsidR="001E0E52">
        <w:t>,</w:t>
      </w:r>
      <w:r>
        <w:t xml:space="preserve"> </w:t>
      </w:r>
      <w:r w:rsidR="00F26369">
        <w:t>we</w:t>
      </w:r>
      <w:r w:rsidR="001E0E52">
        <w:t xml:space="preserve"> can</w:t>
      </w:r>
      <w:r>
        <w:t xml:space="preserve"> change our reaction, behavior</w:t>
      </w:r>
      <w:r w:rsidR="001E0E52">
        <w:t>,</w:t>
      </w:r>
      <w:r>
        <w:t xml:space="preserve"> and interactions.</w:t>
      </w:r>
      <w:hyperlink w:anchor="_ENREF_2" w:tooltip="Mathieu, 2012 #940" w:history="1">
        <w:r w:rsidR="00803BE9">
          <w:fldChar w:fldCharType="begin"/>
        </w:r>
        <w:r w:rsidR="00803BE9">
          <w:instrText xml:space="preserve"> ADDIN EN.CITE &lt;EndNote&gt;&lt;Cite&gt;&lt;Author&gt;Mathieu&lt;/Author&gt;&lt;Year&gt;2012&lt;/Year&gt;&lt;RecNum&gt;940&lt;/RecNum&gt;&lt;DisplayText&gt;&lt;style face="superscript"&gt;2&lt;/style&gt;&lt;/DisplayText&gt;&lt;record&gt;&lt;rec-number&gt;940&lt;/rec-number&gt;&lt;foreign-keys&gt;&lt;key app="EN" db-id="w2pxwdtwrxte2ie09dqvx5arexexe5tdvfxw" timestamp="1592914856"&gt;940&lt;/key&gt;&lt;/foreign-keys&gt;&lt;ref-type name="Book"&gt;6&lt;/ref-type&gt;&lt;contributors&gt;&lt;authors&gt;&lt;author&gt;Mathieu, Francoise&lt;/author&gt;&lt;/authors&gt;&lt;secondary-authors&gt;&lt;author&gt;Figley, Charles&lt;/author&gt;&lt;/secondary-authors&gt;&lt;/contributors&gt;&lt;titles&gt;&lt;title&gt;The Compassion Fatigue Workbook&lt;/title&gt;&lt;secondary-title&gt;Psychosocial Stress&lt;/secondary-title&gt;&lt;/titles&gt;&lt;dates&gt;&lt;year&gt;2012&lt;/year&gt;&lt;/dates&gt;&lt;publisher&gt;Routledge&lt;/publisher&gt;&lt;urls&gt;&lt;/urls&gt;&lt;/record&gt;&lt;/Cite&gt;&lt;/EndNote&gt;</w:instrText>
        </w:r>
        <w:r w:rsidR="00803BE9">
          <w:fldChar w:fldCharType="separate"/>
        </w:r>
        <w:r w:rsidR="00803BE9" w:rsidRPr="00774EFA">
          <w:rPr>
            <w:noProof/>
            <w:vertAlign w:val="superscript"/>
          </w:rPr>
          <w:t>2</w:t>
        </w:r>
        <w:r w:rsidR="00803BE9">
          <w:fldChar w:fldCharType="end"/>
        </w:r>
      </w:hyperlink>
    </w:p>
    <w:p w14:paraId="10C130CA" w14:textId="5E796B68" w:rsidR="001319E4" w:rsidRDefault="001319E4" w:rsidP="001319E4">
      <w:pPr>
        <w:rPr>
          <w:rFonts w:ascii="Arial" w:eastAsia="Arial" w:hAnsi="Arial" w:cs="Arial"/>
          <w:color w:val="000000"/>
          <w:sz w:val="22"/>
          <w:szCs w:val="22"/>
        </w:rPr>
      </w:pPr>
    </w:p>
    <w:p w14:paraId="610A6A51" w14:textId="1B955C44" w:rsidR="004D66A4" w:rsidRPr="00BC66B2" w:rsidRDefault="004D66A4" w:rsidP="00BC66B2">
      <w:pPr>
        <w:ind w:firstLine="720"/>
        <w:rPr>
          <w:rFonts w:ascii="Arial" w:eastAsia="Arial" w:hAnsi="Arial" w:cs="Arial"/>
          <w:color w:val="000000"/>
          <w:sz w:val="22"/>
          <w:szCs w:val="22"/>
        </w:rPr>
      </w:pPr>
      <w:r>
        <w:t xml:space="preserve">Using Figure 1, </w:t>
      </w:r>
      <w:r w:rsidR="00BC66B2">
        <w:t>complete</w:t>
      </w:r>
      <w:r w:rsidR="008A6839">
        <w:t xml:space="preserve"> this </w:t>
      </w:r>
      <w:r>
        <w:t xml:space="preserve">brief </w:t>
      </w:r>
      <w:r w:rsidR="008A6839">
        <w:t xml:space="preserve">exercise:  </w:t>
      </w:r>
    </w:p>
    <w:p w14:paraId="216CF6C3" w14:textId="77777777" w:rsidR="004D66A4" w:rsidRDefault="004D66A4">
      <w:pPr>
        <w:ind w:left="720"/>
      </w:pPr>
    </w:p>
    <w:p w14:paraId="55C60730" w14:textId="679D87BB" w:rsidR="005042E1" w:rsidRDefault="008A6839">
      <w:pPr>
        <w:ind w:left="720"/>
      </w:pPr>
      <w:r>
        <w:rPr>
          <w:b/>
        </w:rPr>
        <w:t xml:space="preserve">Take an inventory of how you react in a crisis: </w:t>
      </w:r>
      <w:r>
        <w:t xml:space="preserve"> Identify</w:t>
      </w:r>
      <w:r w:rsidR="00A14FF3">
        <w:t xml:space="preserve"> and list </w:t>
      </w:r>
      <w:r>
        <w:t xml:space="preserve">your </w:t>
      </w:r>
      <w:r>
        <w:rPr>
          <w:b/>
        </w:rPr>
        <w:t>most frequent 3 responses</w:t>
      </w:r>
      <w:r w:rsidR="00A14FF3">
        <w:rPr>
          <w:b/>
        </w:rPr>
        <w:t xml:space="preserve"> in the 3 categories of physical, behavioral and emotional reactions</w:t>
      </w:r>
      <w:r>
        <w:t xml:space="preserve">. How do you physically feel,(i.e. exhaustion, racing heart); behavioral (do you get irritable or </w:t>
      </w:r>
      <w:r>
        <w:lastRenderedPageBreak/>
        <w:t>angry); and emotional (do you feel defeated, frustrated, guilty). All of the above? It doesn’t matter what they are</w:t>
      </w:r>
      <w:r w:rsidR="00694BC2">
        <w:t xml:space="preserve">; </w:t>
      </w:r>
      <w:r>
        <w:t xml:space="preserve">the exercise helps you identify your reactions which in turn will help you know when you need to slow down or need help. It will be helpful to write it down, and use it to keep track of where you are during the day or week. </w:t>
      </w:r>
      <w:r w:rsidR="00694BC2">
        <w:t>I</w:t>
      </w:r>
      <w:r>
        <w:t xml:space="preserve">f a good, regular day is in the green zone, </w:t>
      </w:r>
      <w:r w:rsidR="00694BC2">
        <w:t xml:space="preserve">consider </w:t>
      </w:r>
      <w:r>
        <w:t>what a yellow or red zone day</w:t>
      </w:r>
      <w:r w:rsidR="00694BC2">
        <w:t xml:space="preserve"> or time</w:t>
      </w:r>
      <w:r>
        <w:t xml:space="preserve"> </w:t>
      </w:r>
      <w:r w:rsidR="00694BC2">
        <w:t xml:space="preserve">might </w:t>
      </w:r>
      <w:r>
        <w:t>look like? How would you know?</w:t>
      </w:r>
    </w:p>
    <w:p w14:paraId="3907BAC9" w14:textId="77777777" w:rsidR="00F26369" w:rsidRDefault="00F26369" w:rsidP="003A1DD4">
      <w:pPr>
        <w:pBdr>
          <w:top w:val="nil"/>
          <w:left w:val="nil"/>
          <w:bottom w:val="nil"/>
          <w:right w:val="nil"/>
          <w:between w:val="nil"/>
        </w:pBdr>
      </w:pPr>
    </w:p>
    <w:p w14:paraId="32769322" w14:textId="77777777" w:rsidR="005042E1" w:rsidRDefault="005042E1">
      <w:pPr>
        <w:ind w:left="720"/>
      </w:pPr>
    </w:p>
    <w:p w14:paraId="09F75E4A" w14:textId="574AE64F" w:rsidR="005042E1" w:rsidRDefault="00A626C1">
      <w:pPr>
        <w:numPr>
          <w:ilvl w:val="0"/>
          <w:numId w:val="1"/>
        </w:numPr>
      </w:pPr>
      <w:r>
        <w:rPr>
          <w:b/>
        </w:rPr>
        <w:t>P</w:t>
      </w:r>
      <w:r w:rsidR="008A6839">
        <w:rPr>
          <w:b/>
        </w:rPr>
        <w:t xml:space="preserve">ause </w:t>
      </w:r>
      <w:r>
        <w:rPr>
          <w:b/>
        </w:rPr>
        <w:t xml:space="preserve">several times per day </w:t>
      </w:r>
      <w:r w:rsidR="008A6839">
        <w:rPr>
          <w:b/>
        </w:rPr>
        <w:t>to check in with yourself</w:t>
      </w:r>
      <w:r w:rsidR="008A6839">
        <w:t xml:space="preserve"> about how you are feeling</w:t>
      </w:r>
      <w:r w:rsidR="00A14FF3">
        <w:t>.</w:t>
      </w:r>
      <w:r w:rsidR="008A6839">
        <w:t xml:space="preserve"> </w:t>
      </w:r>
      <w:r w:rsidR="001E0E52">
        <w:t>Self-awareness</w:t>
      </w:r>
      <w:r w:rsidR="008A6839">
        <w:t xml:space="preserve"> has been noted as a key strategy for resilience.</w:t>
      </w:r>
      <w:hyperlink w:anchor="_ENREF_3" w:tooltip="Perez, 2015 #10" w:history="1">
        <w:r w:rsidR="00803BE9">
          <w:fldChar w:fldCharType="begin"/>
        </w:r>
        <w:r w:rsidR="00803BE9">
          <w:instrText xml:space="preserve"> ADDIN EN.CITE &lt;EndNote&gt;&lt;Cite&gt;&lt;Author&gt;Perez&lt;/Author&gt;&lt;Year&gt;2015&lt;/Year&gt;&lt;RecNum&gt;10&lt;/RecNum&gt;&lt;DisplayText&gt;&lt;style face="superscript"&gt;3&lt;/style&gt;&lt;/DisplayText&gt;&lt;record&gt;&lt;rec-number&gt;10&lt;/rec-number&gt;&lt;foreign-keys&gt;&lt;key app="EN" db-id="w2pxwdtwrxte2ie09dqvx5arexexe5tdvfxw" timestamp="1483835594"&gt;10&lt;/key&gt;&lt;/foreign-keys&gt;&lt;ref-type name="Journal Article"&gt;17&lt;/ref-type&gt;&lt;contributors&gt;&lt;authors&gt;&lt;author&gt;Perez, Giselle&lt;/author&gt;&lt;/authors&gt;&lt;/contributors&gt;&lt;titles&gt;&lt;title&gt;Promoting resiliency among palliative care clinicians: Stressors, coping strategies, and training needs&lt;/title&gt;&lt;secondary-title&gt;Journal of Palliative Medicine&lt;/secondary-title&gt;&lt;/titles&gt;&lt;periodical&gt;&lt;full-title&gt;Journal of Palliative Medicine&lt;/full-title&gt;&lt;/periodical&gt;&lt;pages&gt;332-337&lt;/pages&gt;&lt;volume&gt;18&lt;/volume&gt;&lt;number&gt;4&lt;/number&gt;&lt;keywords&gt;&lt;keyword&gt;MGH Resilience Program&lt;/keyword&gt;&lt;/keywords&gt;&lt;dates&gt;&lt;year&gt;2015&lt;/year&gt;&lt;/dates&gt;&lt;urls&gt;&lt;/urls&gt;&lt;/record&gt;&lt;/Cite&gt;&lt;/EndNote&gt;</w:instrText>
        </w:r>
        <w:r w:rsidR="00803BE9">
          <w:fldChar w:fldCharType="separate"/>
        </w:r>
        <w:r w:rsidR="00803BE9" w:rsidRPr="00774EFA">
          <w:rPr>
            <w:noProof/>
            <w:vertAlign w:val="superscript"/>
          </w:rPr>
          <w:t>3</w:t>
        </w:r>
        <w:r w:rsidR="00803BE9">
          <w:fldChar w:fldCharType="end"/>
        </w:r>
      </w:hyperlink>
      <w:r w:rsidR="008A6839">
        <w:t xml:space="preserve"> Taking time to note how you are feeling throughout the day is a basic tenant of mindfulness and helps us better understand the relationship between feelings and thoughts</w:t>
      </w:r>
      <w:hyperlink w:anchor="_ENREF_4" w:tooltip="Urdang, 2010 #23" w:history="1">
        <w:r w:rsidR="00803BE9">
          <w:fldChar w:fldCharType="begin"/>
        </w:r>
        <w:r w:rsidR="00803BE9">
          <w:instrText xml:space="preserve"> ADDIN EN.CITE &lt;EndNote&gt;&lt;Cite&gt;&lt;Author&gt;Urdang&lt;/Author&gt;&lt;Year&gt;2010&lt;/Year&gt;&lt;RecNum&gt;23&lt;/RecNum&gt;&lt;DisplayText&gt;&lt;style face="superscript"&gt;4&lt;/style&gt;&lt;/DisplayText&gt;&lt;record&gt;&lt;rec-number&gt;23&lt;/rec-number&gt;&lt;foreign-keys&gt;&lt;key app="EN" db-id="w2pxwdtwrxte2ie09dqvx5arexexe5tdvfxw" timestamp="1483897822"&gt;23&lt;/key&gt;&lt;/foreign-keys&gt;&lt;ref-type name="Journal Article"&gt;17&lt;/ref-type&gt;&lt;contributors&gt;&lt;authors&gt;&lt;author&gt;Urdang, Ester&lt;/author&gt;&lt;/authors&gt;&lt;/contributors&gt;&lt;titles&gt;&lt;title&gt;Awareness of Self - A Critical Tool&lt;/title&gt;&lt;secondary-title&gt;Social Work Education&lt;/secondary-title&gt;&lt;/titles&gt;&lt;periodical&gt;&lt;full-title&gt;Social Work Education&lt;/full-title&gt;&lt;/periodical&gt;&lt;pages&gt;523-538&lt;/pages&gt;&lt;volume&gt;29&lt;/volume&gt;&lt;number&gt;5&lt;/number&gt;&lt;dates&gt;&lt;year&gt;2010&lt;/year&gt;&lt;/dates&gt;&lt;urls&gt;&lt;/urls&gt;&lt;/record&gt;&lt;/Cite&gt;&lt;/EndNote&gt;</w:instrText>
        </w:r>
        <w:r w:rsidR="00803BE9">
          <w:fldChar w:fldCharType="separate"/>
        </w:r>
        <w:r w:rsidR="00803BE9" w:rsidRPr="00774EFA">
          <w:rPr>
            <w:noProof/>
            <w:vertAlign w:val="superscript"/>
          </w:rPr>
          <w:t>4</w:t>
        </w:r>
        <w:r w:rsidR="00803BE9">
          <w:fldChar w:fldCharType="end"/>
        </w:r>
      </w:hyperlink>
      <w:r w:rsidR="008A6839">
        <w:t>. This method is central to psychological first aid as an immediate way to refocus the min</w:t>
      </w:r>
      <w:r w:rsidR="006D3B37">
        <w:t xml:space="preserve">d. </w:t>
      </w:r>
      <w:r w:rsidR="006D3B37" w:rsidDel="006D3B37">
        <w:t xml:space="preserve"> </w:t>
      </w:r>
      <w:r w:rsidR="00436C16">
        <w:t xml:space="preserve">We all </w:t>
      </w:r>
      <w:r w:rsidR="004F5856">
        <w:t xml:space="preserve">experience cognitive distortions, such as </w:t>
      </w:r>
      <w:r w:rsidR="00436C16">
        <w:t>catastrophiz</w:t>
      </w:r>
      <w:r w:rsidR="004F5856">
        <w:t>ing,</w:t>
      </w:r>
      <w:r w:rsidR="00436C16">
        <w:t xml:space="preserve"> from time to time and not attending to the outcomes that we can control may over time increase levels of anxiety and depression.  Taking time to manage these thoughts will allow us to be present and consider other possible outcomes may exist. </w:t>
      </w:r>
      <w:r w:rsidR="006D3B37">
        <w:t xml:space="preserve">This </w:t>
      </w:r>
      <w:r w:rsidR="004F5856">
        <w:t>s</w:t>
      </w:r>
      <w:r>
        <w:t>elf-check-in</w:t>
      </w:r>
      <w:r w:rsidR="00436C16">
        <w:t>, or noting technique,</w:t>
      </w:r>
      <w:r w:rsidR="008A6839">
        <w:t xml:space="preserve"> can be both preventative (identifying when you need a break) and therapeutic (the act of pausing gives your mind some space to process a situation or emotion).</w:t>
      </w:r>
      <w:r w:rsidR="00436C16" w:rsidRPr="00436C16">
        <w:t xml:space="preserve"> </w:t>
      </w:r>
    </w:p>
    <w:p w14:paraId="71E8F5AD" w14:textId="77777777" w:rsidR="005042E1" w:rsidRDefault="005042E1">
      <w:pPr>
        <w:ind w:left="720"/>
        <w:rPr>
          <w:b/>
        </w:rPr>
      </w:pPr>
    </w:p>
    <w:p w14:paraId="3122D37D" w14:textId="77777777" w:rsidR="00D13BE7" w:rsidRDefault="00A626C1" w:rsidP="00D13BE7">
      <w:pPr>
        <w:ind w:left="720"/>
        <w:rPr>
          <w:rFonts w:ascii="Arial" w:eastAsia="Arial" w:hAnsi="Arial" w:cs="Arial"/>
          <w:color w:val="000000"/>
          <w:sz w:val="22"/>
          <w:szCs w:val="22"/>
        </w:rPr>
      </w:pPr>
      <w:r>
        <w:rPr>
          <w:b/>
        </w:rPr>
        <w:t>Implementation strategy:</w:t>
      </w:r>
      <w:r w:rsidR="008A6839">
        <w:t xml:space="preserve"> </w:t>
      </w:r>
      <w:r w:rsidR="006D3B37">
        <w:t xml:space="preserve">Integrate </w:t>
      </w:r>
      <w:r w:rsidR="004F5856">
        <w:t xml:space="preserve">a </w:t>
      </w:r>
      <w:r w:rsidR="006D3B37">
        <w:t xml:space="preserve">routine check in times during the day. </w:t>
      </w:r>
      <w:r w:rsidR="004D66A4">
        <w:t xml:space="preserve">You can use Figure 1 as a place to record </w:t>
      </w:r>
      <w:r w:rsidR="004F5856">
        <w:t>For instance, p</w:t>
      </w:r>
      <w:r w:rsidR="008A6839">
        <w:t xml:space="preserve">ause </w:t>
      </w:r>
      <w:r>
        <w:t>each</w:t>
      </w:r>
      <w:r w:rsidR="008A6839">
        <w:t xml:space="preserve"> time you wash your hands</w:t>
      </w:r>
      <w:r>
        <w:t xml:space="preserve"> or reach for your office door handle</w:t>
      </w:r>
      <w:r w:rsidR="008A6839">
        <w:t>. Slow down, take a deep breath</w:t>
      </w:r>
      <w:r>
        <w:t>,</w:t>
      </w:r>
      <w:r w:rsidR="008A6839">
        <w:t xml:space="preserve"> and simply notice how you feel. </w:t>
      </w:r>
      <w:r>
        <w:t>Avoid</w:t>
      </w:r>
      <w:r w:rsidR="008A6839">
        <w:t xml:space="preserve"> judgement</w:t>
      </w:r>
      <w:r>
        <w:t xml:space="preserve"> and </w:t>
      </w:r>
      <w:r w:rsidR="008A6839">
        <w:t xml:space="preserve">negative </w:t>
      </w:r>
      <w:r>
        <w:t>self-thoughts;</w:t>
      </w:r>
      <w:r w:rsidR="008A6839">
        <w:t xml:space="preserve"> </w:t>
      </w:r>
      <w:r>
        <w:t>just</w:t>
      </w:r>
      <w:r w:rsidR="008A6839">
        <w:t xml:space="preserve"> notic</w:t>
      </w:r>
      <w:r>
        <w:t>e</w:t>
      </w:r>
      <w:r w:rsidR="008A6839">
        <w:t xml:space="preserve"> your feelings and thoughts</w:t>
      </w:r>
      <w:r>
        <w:t xml:space="preserve"> t</w:t>
      </w:r>
      <w:r w:rsidR="008A6839">
        <w:t xml:space="preserve">hen move on to your next task. This mindfulness exercise can help </w:t>
      </w:r>
      <w:r w:rsidR="004F5856">
        <w:t>you</w:t>
      </w:r>
      <w:r w:rsidR="008A6839">
        <w:t xml:space="preserve"> take note of how we are physically and emotionally managing. Only by</w:t>
      </w:r>
      <w:r>
        <w:t xml:space="preserve"> regularly</w:t>
      </w:r>
      <w:r w:rsidR="008A6839">
        <w:t xml:space="preserve"> paying attention will we </w:t>
      </w:r>
      <w:r>
        <w:t>acknowledge</w:t>
      </w:r>
      <w:r w:rsidR="008A6839">
        <w:t xml:space="preserve"> our distress instead of ignoring it.</w:t>
      </w:r>
    </w:p>
    <w:p w14:paraId="5CB535F4" w14:textId="77777777" w:rsidR="00D13BE7" w:rsidRDefault="00D13BE7" w:rsidP="00D13BE7">
      <w:pPr>
        <w:ind w:left="720"/>
        <w:rPr>
          <w:b/>
          <w:color w:val="000000"/>
        </w:rPr>
      </w:pPr>
    </w:p>
    <w:p w14:paraId="434FBDC3" w14:textId="098D4A10" w:rsidR="003A1DD4" w:rsidRPr="00D13BE7" w:rsidRDefault="003A1DD4" w:rsidP="00D13BE7">
      <w:pPr>
        <w:pStyle w:val="EndNoteBibliography"/>
        <w:rPr>
          <w:rFonts w:ascii="Arial" w:eastAsia="Arial" w:hAnsi="Arial" w:cs="Arial"/>
          <w:sz w:val="22"/>
          <w:szCs w:val="22"/>
        </w:rPr>
      </w:pPr>
      <w:r w:rsidRPr="00D13BE7">
        <w:rPr>
          <w:b/>
        </w:rPr>
        <w:t xml:space="preserve">Adapt </w:t>
      </w:r>
      <w:proofErr w:type="spellStart"/>
      <w:r w:rsidRPr="00D13BE7">
        <w:rPr>
          <w:b/>
        </w:rPr>
        <w:t>your self</w:t>
      </w:r>
      <w:proofErr w:type="spellEnd"/>
      <w:r w:rsidRPr="00D13BE7">
        <w:rPr>
          <w:b/>
        </w:rPr>
        <w:t xml:space="preserve"> care strategies.</w:t>
      </w:r>
      <w:r w:rsidRPr="00D13BE7">
        <w:t xml:space="preserve"> Having a fixed notion of what we need for self-care may lead to frustration in this time of immense change. Ask yourself: </w:t>
      </w:r>
      <w:r w:rsidR="009D4AE8">
        <w:t>D</w:t>
      </w:r>
      <w:r w:rsidRPr="00D13BE7">
        <w:t>o my strategies need to change due to a crisis, schedule, different roles, or new responsibilities? If your current strategies are not succeeding, you’ll need to adapt. You may feel so overwhelmed your usual strategies are not as effective as usual.</w:t>
      </w:r>
    </w:p>
    <w:p w14:paraId="652FC0D9" w14:textId="77777777" w:rsidR="003A1DD4" w:rsidRDefault="003A1DD4" w:rsidP="003A1DD4">
      <w:pPr>
        <w:pBdr>
          <w:top w:val="nil"/>
          <w:left w:val="nil"/>
          <w:bottom w:val="nil"/>
          <w:right w:val="nil"/>
          <w:between w:val="nil"/>
        </w:pBdr>
        <w:ind w:left="720"/>
      </w:pPr>
    </w:p>
    <w:p w14:paraId="74062AF5" w14:textId="633F944C" w:rsidR="003A1DD4" w:rsidRDefault="003A1DD4" w:rsidP="003A1DD4">
      <w:pPr>
        <w:pBdr>
          <w:top w:val="nil"/>
          <w:left w:val="nil"/>
          <w:bottom w:val="nil"/>
          <w:right w:val="nil"/>
          <w:between w:val="nil"/>
        </w:pBdr>
        <w:ind w:left="720"/>
        <w:rPr>
          <w:color w:val="000000"/>
        </w:rPr>
      </w:pPr>
      <w:r>
        <w:rPr>
          <w:b/>
          <w:bCs/>
        </w:rPr>
        <w:t xml:space="preserve">Implementation strategy: </w:t>
      </w:r>
      <w:r>
        <w:rPr>
          <w:color w:val="000000"/>
        </w:rPr>
        <w:t>When a change is needed, s</w:t>
      </w:r>
      <w:r w:rsidRPr="007F3870">
        <w:rPr>
          <w:color w:val="000000"/>
        </w:rPr>
        <w:t>tart with the least difficult strategy</w:t>
      </w:r>
      <w:r>
        <w:rPr>
          <w:color w:val="000000"/>
        </w:rPr>
        <w:t xml:space="preserve"> and</w:t>
      </w:r>
      <w:r w:rsidRPr="007F3870">
        <w:rPr>
          <w:color w:val="000000"/>
        </w:rPr>
        <w:t xml:space="preserve"> </w:t>
      </w:r>
      <w:r>
        <w:rPr>
          <w:color w:val="000000"/>
        </w:rPr>
        <w:t>add something to your</w:t>
      </w:r>
      <w:r w:rsidRPr="007F3870">
        <w:rPr>
          <w:color w:val="000000"/>
        </w:rPr>
        <w:t xml:space="preserve"> daily routine</w:t>
      </w:r>
      <w:r>
        <w:rPr>
          <w:color w:val="000000"/>
        </w:rPr>
        <w:t xml:space="preserve"> (see Table 1).</w:t>
      </w:r>
      <w:r w:rsidRPr="007F3870">
        <w:rPr>
          <w:color w:val="000000"/>
        </w:rPr>
        <w:t xml:space="preserve"> Set yourself up for success by choosing something that is easy to do and follow. In times of crisis, </w:t>
      </w:r>
      <w:r>
        <w:rPr>
          <w:color w:val="000000"/>
        </w:rPr>
        <w:t xml:space="preserve">there can be immense value in returning to what has </w:t>
      </w:r>
      <w:r w:rsidRPr="007F3870">
        <w:rPr>
          <w:color w:val="000000"/>
        </w:rPr>
        <w:t>worked for us in the past</w:t>
      </w:r>
      <w:r>
        <w:rPr>
          <w:color w:val="000000"/>
        </w:rPr>
        <w:t xml:space="preserve">, fundamental </w:t>
      </w:r>
      <w:proofErr w:type="spellStart"/>
      <w:r>
        <w:rPr>
          <w:color w:val="000000"/>
        </w:rPr>
        <w:t>self care</w:t>
      </w:r>
      <w:proofErr w:type="spellEnd"/>
      <w:r>
        <w:rPr>
          <w:color w:val="000000"/>
        </w:rPr>
        <w:t xml:space="preserve"> such as eating well and getting enough sleep</w:t>
      </w:r>
      <w:r w:rsidRPr="007F3870">
        <w:rPr>
          <w:color w:val="000000"/>
        </w:rPr>
        <w:t xml:space="preserve">. </w:t>
      </w:r>
      <w:r>
        <w:rPr>
          <w:color w:val="000000"/>
        </w:rPr>
        <w:t>Whether a new or time-tested strategy, make a small change and adapt as needed. Consider which of the strategies in Table 1 you can commit to implementing this week.</w:t>
      </w:r>
    </w:p>
    <w:p w14:paraId="1929051F" w14:textId="55B6441C" w:rsidR="003A1DD4" w:rsidRDefault="003A1DD4" w:rsidP="003A1DD4">
      <w:pPr>
        <w:pBdr>
          <w:top w:val="nil"/>
          <w:left w:val="nil"/>
          <w:bottom w:val="nil"/>
          <w:right w:val="nil"/>
          <w:between w:val="nil"/>
        </w:pBdr>
        <w:rPr>
          <w:b/>
          <w:bCs/>
        </w:rPr>
      </w:pPr>
    </w:p>
    <w:p w14:paraId="105C6307" w14:textId="77777777" w:rsidR="003A1DD4" w:rsidRDefault="003A1DD4" w:rsidP="003A1DD4">
      <w:pPr>
        <w:ind w:left="720"/>
        <w:rPr>
          <w:b/>
        </w:rPr>
      </w:pPr>
    </w:p>
    <w:p w14:paraId="7697B2E5" w14:textId="5190A9DC" w:rsidR="005042E1" w:rsidRDefault="008A6839">
      <w:pPr>
        <w:numPr>
          <w:ilvl w:val="0"/>
          <w:numId w:val="1"/>
        </w:numPr>
        <w:rPr>
          <w:b/>
        </w:rPr>
      </w:pPr>
      <w:r>
        <w:rPr>
          <w:b/>
        </w:rPr>
        <w:t xml:space="preserve">Create a </w:t>
      </w:r>
      <w:r w:rsidR="00A626C1">
        <w:rPr>
          <w:b/>
        </w:rPr>
        <w:t>t</w:t>
      </w:r>
      <w:r>
        <w:rPr>
          <w:b/>
        </w:rPr>
        <w:t>ransition routine between work and home</w:t>
      </w:r>
      <w:r>
        <w:t>. Creating a routine that signifies the beginning and end of your work day provides structure and promotes balance for work and home.</w:t>
      </w:r>
      <w:hyperlink w:anchor="_ENREF_5" w:tooltip="Mathieu, 2015 #851" w:history="1">
        <w:r w:rsidR="00803BE9">
          <w:fldChar w:fldCharType="begin"/>
        </w:r>
        <w:r w:rsidR="00803BE9">
          <w:instrText xml:space="preserve"> ADDIN EN.CITE &lt;EndNote&gt;&lt;Cite&gt;&lt;Author&gt;Mathieu&lt;/Author&gt;&lt;Year&gt;2015&lt;/Year&gt;&lt;RecNum&gt;851&lt;/RecNum&gt;&lt;DisplayText&gt;&lt;style face="superscript"&gt;5&lt;/style&gt;&lt;/DisplayText&gt;&lt;record&gt;&lt;rec-number&gt;851&lt;/rec-number&gt;&lt;foreign-keys&gt;&lt;key app="EN" db-id="w2pxwdtwrxte2ie09dqvx5arexexe5tdvfxw" timestamp="1587216179"&gt;851&lt;/key&gt;&lt;/foreign-keys&gt;&lt;ref-type name="Web Page"&gt;12&lt;/ref-type&gt;&lt;contributors&gt;&lt;authors&gt;&lt;author&gt;Mathieu, Francoise&lt;/author&gt;&lt;/authors&gt;&lt;/contributors&gt;&lt;titles&gt;&lt;title&gt;Beyond Kale and Pedicures: Can We Beat Burnout and Compassion Fatigue&lt;/title&gt;&lt;/titles&gt;&lt;number&gt;4/17/20&lt;/number&gt;&lt;dates&gt;&lt;year&gt;2015&lt;/year&gt;&lt;/dates&gt;&lt;pub-location&gt;www.tendacademy.ca&lt;/pub-location&gt;&lt;publisher&gt;Tend Academy&lt;/publisher&gt;&lt;urls&gt;&lt;related-urls&gt;&lt;url&gt;https://www.tendacademy.ca/beyond-kale-and-pedicures/&lt;/url&gt;&lt;/related-urls&gt;&lt;/urls&gt;&lt;/record&gt;&lt;/Cite&gt;&lt;/EndNote&gt;</w:instrText>
        </w:r>
        <w:r w:rsidR="00803BE9">
          <w:fldChar w:fldCharType="separate"/>
        </w:r>
        <w:r w:rsidR="00803BE9" w:rsidRPr="00774EFA">
          <w:rPr>
            <w:noProof/>
            <w:vertAlign w:val="superscript"/>
          </w:rPr>
          <w:t>5</w:t>
        </w:r>
        <w:r w:rsidR="00803BE9">
          <w:fldChar w:fldCharType="end"/>
        </w:r>
      </w:hyperlink>
      <w:r>
        <w:t xml:space="preserve"> No matter how small</w:t>
      </w:r>
      <w:r w:rsidR="00A626C1">
        <w:t xml:space="preserve"> or dramatic</w:t>
      </w:r>
      <w:r>
        <w:t xml:space="preserve"> it may be, a daily routine for starting </w:t>
      </w:r>
      <w:r>
        <w:lastRenderedPageBreak/>
        <w:t xml:space="preserve">your day and finishing can be enormously helpful in allowing space and time outside of working. In a crisis, this routine will likely be challenged and need revision, </w:t>
      </w:r>
      <w:r w:rsidR="00A626C1">
        <w:t>even</w:t>
      </w:r>
      <w:r>
        <w:t xml:space="preserve"> daily. There may be some days when the transition isn’t possible </w:t>
      </w:r>
      <w:r w:rsidR="00A626C1">
        <w:t>but having a routine is helpful for many people</w:t>
      </w:r>
      <w:r>
        <w:t>.</w:t>
      </w:r>
    </w:p>
    <w:p w14:paraId="34B6E8BD" w14:textId="77777777" w:rsidR="005042E1" w:rsidRDefault="005042E1">
      <w:pPr>
        <w:ind w:left="720"/>
      </w:pPr>
    </w:p>
    <w:p w14:paraId="680B63B7" w14:textId="0C5F0F5F" w:rsidR="005042E1" w:rsidRDefault="00A626C1">
      <w:pPr>
        <w:ind w:left="720"/>
      </w:pPr>
      <w:r>
        <w:rPr>
          <w:b/>
          <w:bCs/>
        </w:rPr>
        <w:t>Implementation strateg</w:t>
      </w:r>
      <w:r w:rsidR="003A3CB4">
        <w:rPr>
          <w:b/>
          <w:bCs/>
        </w:rPr>
        <w:t>ies</w:t>
      </w:r>
      <w:r>
        <w:rPr>
          <w:b/>
          <w:bCs/>
        </w:rPr>
        <w:t xml:space="preserve">: </w:t>
      </w:r>
      <w:r>
        <w:t xml:space="preserve">You can </w:t>
      </w:r>
      <w:r w:rsidR="008A6839">
        <w:t>chang</w:t>
      </w:r>
      <w:r>
        <w:t>e</w:t>
      </w:r>
      <w:r w:rsidR="008A6839">
        <w:t xml:space="preserve"> </w:t>
      </w:r>
      <w:r>
        <w:t xml:space="preserve">your </w:t>
      </w:r>
      <w:r w:rsidR="008A6839">
        <w:t>shoes before entering your home</w:t>
      </w:r>
      <w:r>
        <w:t>, use</w:t>
      </w:r>
      <w:r w:rsidR="008A6839">
        <w:t xml:space="preserve"> the drive home to think through the day and refocus on other things</w:t>
      </w:r>
      <w:r>
        <w:t xml:space="preserve">, or light </w:t>
      </w:r>
      <w:r w:rsidR="008A6839">
        <w:t xml:space="preserve">a candle when you arrive home. Since many of us are working from home, </w:t>
      </w:r>
      <w:r>
        <w:t>using</w:t>
      </w:r>
      <w:r w:rsidR="008A6839">
        <w:t xml:space="preserve"> different home spaces for professional work and personal time offers the opportunity to create a transition routine at the end of the work day. Altho</w:t>
      </w:r>
      <w:r w:rsidR="006D3B37">
        <w:t xml:space="preserve">ugh </w:t>
      </w:r>
      <w:r w:rsidR="008A6839">
        <w:t xml:space="preserve">you are at home, changing into work clothes, following your typical morning routine before beginning to work is one example. Deciding on a time that you will stop checking your work email at the end of the day can also work as a transition back to “home”. </w:t>
      </w:r>
    </w:p>
    <w:p w14:paraId="17FD4125" w14:textId="77777777" w:rsidR="005042E1" w:rsidRDefault="005042E1">
      <w:pPr>
        <w:ind w:left="720"/>
        <w:rPr>
          <w:b/>
        </w:rPr>
      </w:pPr>
    </w:p>
    <w:p w14:paraId="69B8DDDD" w14:textId="6F5944CB" w:rsidR="005042E1" w:rsidRPr="006D1A33" w:rsidRDefault="008A6839" w:rsidP="006D1A33">
      <w:pPr>
        <w:numPr>
          <w:ilvl w:val="0"/>
          <w:numId w:val="1"/>
        </w:numPr>
        <w:rPr>
          <w:b/>
        </w:rPr>
      </w:pPr>
      <w:r>
        <w:rPr>
          <w:b/>
        </w:rPr>
        <w:t>Use debriefings as a strategy for your colleagues and teams</w:t>
      </w:r>
      <w:r w:rsidR="006D1A33">
        <w:rPr>
          <w:b/>
        </w:rPr>
        <w:t>:</w:t>
      </w:r>
      <w:r w:rsidRPr="006D1A33">
        <w:rPr>
          <w:b/>
        </w:rPr>
        <w:t xml:space="preserve"> </w:t>
      </w:r>
      <w:r>
        <w:t>Debriefings are effective</w:t>
      </w:r>
      <w:r w:rsidRPr="006D1A33">
        <w:rPr>
          <w:b/>
        </w:rPr>
        <w:t>;</w:t>
      </w:r>
      <w:r>
        <w:t xml:space="preserve"> and they build resilience</w:t>
      </w:r>
      <w:hyperlink w:anchor="_ENREF_6" w:tooltip="Browning, 2018 #633" w:history="1">
        <w:r w:rsidR="00803BE9">
          <w:fldChar w:fldCharType="begin">
            <w:fldData xml:space="preserve">PEVuZE5vdGU+PENpdGU+PEF1dGhvcj5Ccm93bmluZzwvQXV0aG9yPjxZZWFyPjIwMTg8L1llYXI+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</w:fldData>
          </w:fldChar>
        </w:r>
        <w:r w:rsidR="00803BE9">
          <w:instrText xml:space="preserve"> ADDIN EN.CITE </w:instrText>
        </w:r>
        <w:r w:rsidR="00803BE9">
          <w:fldChar w:fldCharType="begin">
            <w:fldData xml:space="preserve">PEVuZE5vdGU+PENpdGU+PEF1dGhvcj5Ccm93bmluZzwvQXV0aG9yPjxZZWFyPjIwMTg8L1llYXI+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</w:fldData>
          </w:fldChar>
        </w:r>
        <w:r w:rsidR="00803BE9">
          <w:instrText xml:space="preserve"> ADDIN EN.CITE.DATA </w:instrText>
        </w:r>
        <w:r w:rsidR="00803BE9">
          <w:fldChar w:fldCharType="end"/>
        </w:r>
        <w:r w:rsidR="00803BE9">
          <w:fldChar w:fldCharType="separate"/>
        </w:r>
        <w:r w:rsidR="00803BE9" w:rsidRPr="00774EFA">
          <w:rPr>
            <w:noProof/>
            <w:vertAlign w:val="superscript"/>
          </w:rPr>
          <w:t>6-8</w:t>
        </w:r>
        <w:r w:rsidR="00803BE9">
          <w:fldChar w:fldCharType="end"/>
        </w:r>
      </w:hyperlink>
      <w:r>
        <w:t xml:space="preserve">. </w:t>
      </w:r>
      <w:r w:rsidR="00A626C1">
        <w:t>I</w:t>
      </w:r>
      <w:r>
        <w:t xml:space="preserve">t is important to have the opportunity to “off load” intense experiences, emotions, thoughts, as a way of gaining control and understanding. Using debriefings to deal with </w:t>
      </w:r>
      <w:r w:rsidR="00A626C1">
        <w:t>m</w:t>
      </w:r>
      <w:r>
        <w:t xml:space="preserve">oral </w:t>
      </w:r>
      <w:r w:rsidR="00A626C1">
        <w:t>d</w:t>
      </w:r>
      <w:r>
        <w:t>istress has been found to add to nursing resilience</w:t>
      </w:r>
      <w:hyperlink w:anchor="_ENREF_9" w:tooltip="Rushton, 2006 #531" w:history="1">
        <w:r w:rsidR="00803BE9">
          <w:fldChar w:fldCharType="begin"/>
        </w:r>
        <w:r w:rsidR="00803BE9">
          <w:instrText xml:space="preserve"> ADDIN EN.CITE &lt;EndNote&gt;&lt;Cite&gt;&lt;Author&gt;Rushton&lt;/Author&gt;&lt;Year&gt;2006&lt;/Year&gt;&lt;RecNum&gt;531&lt;/RecNum&gt;&lt;DisplayText&gt;&lt;style face="superscript"&gt;9&lt;/style&gt;&lt;/DisplayText&gt;&lt;record&gt;&lt;rec-number&gt;531&lt;/rec-number&gt;&lt;foreign-keys&gt;&lt;key app="EN" db-id="w2pxwdtwrxte2ie09dqvx5arexexe5tdvfxw" timestamp="1511126049"&gt;531&lt;/key&gt;&lt;/foreign-keys&gt;&lt;ref-type name="Journal Article"&gt;17&lt;/ref-type&gt;&lt;contributors&gt;&lt;authors&gt;&lt;author&gt;Rushton, Cynda&lt;/author&gt;&lt;/authors&gt;&lt;/contributors&gt;&lt;titles&gt;&lt;title&gt;Defining and Addressing Moral Distress: Tools for Critical Care Nursing Leadership&lt;/title&gt;&lt;secondary-title&gt;AACN Advances Critical Care&lt;/secondary-title&gt;&lt;/titles&gt;&lt;periodical&gt;&lt;full-title&gt;AACN Advances Critical Care&lt;/full-title&gt;&lt;/periodical&gt;&lt;pages&gt;161-8&lt;/pages&gt;&lt;volume&gt;17&lt;/volume&gt;&lt;number&gt;2&lt;/number&gt;&lt;dates&gt;&lt;year&gt;2006&lt;/year&gt;&lt;/dates&gt;&lt;urls&gt;&lt;/urls&gt;&lt;/record&gt;&lt;/Cite&gt;&lt;/EndNote&gt;</w:instrText>
        </w:r>
        <w:r w:rsidR="00803BE9">
          <w:fldChar w:fldCharType="separate"/>
        </w:r>
        <w:r w:rsidR="00803BE9" w:rsidRPr="00774EFA">
          <w:rPr>
            <w:noProof/>
            <w:vertAlign w:val="superscript"/>
          </w:rPr>
          <w:t>9</w:t>
        </w:r>
        <w:r w:rsidR="00803BE9">
          <w:fldChar w:fldCharType="end"/>
        </w:r>
      </w:hyperlink>
      <w:r>
        <w:t>. Peer validation, social support</w:t>
      </w:r>
      <w:r w:rsidR="00A626C1">
        <w:t>,</w:t>
      </w:r>
      <w:r>
        <w:t xml:space="preserve"> and normalizing are important coping strategies, especially in a crisis when we may be hyper</w:t>
      </w:r>
      <w:r w:rsidR="00A626C1">
        <w:t>-</w:t>
      </w:r>
      <w:r>
        <w:t xml:space="preserve">critical of ourselves. Debriefings are one way to offer these strategies that are flexible and portable for any setting.  </w:t>
      </w:r>
    </w:p>
    <w:p w14:paraId="742454AD" w14:textId="77777777" w:rsidR="005042E1" w:rsidRDefault="005042E1">
      <w:pPr>
        <w:pBdr>
          <w:top w:val="nil"/>
          <w:left w:val="nil"/>
          <w:bottom w:val="nil"/>
          <w:right w:val="nil"/>
          <w:between w:val="nil"/>
        </w:pBdr>
        <w:ind w:left="720"/>
        <w:rPr>
          <w:color w:val="000000"/>
        </w:rPr>
      </w:pPr>
    </w:p>
    <w:p w14:paraId="6F0A4489" w14:textId="0A9297ED" w:rsidR="005042E1" w:rsidRDefault="003A3CB4">
      <w:pPr>
        <w:pBdr>
          <w:top w:val="nil"/>
          <w:left w:val="nil"/>
          <w:bottom w:val="nil"/>
          <w:right w:val="nil"/>
          <w:between w:val="nil"/>
        </w:pBdr>
        <w:ind w:left="720"/>
        <w:rPr>
          <w:color w:val="000000"/>
        </w:rPr>
      </w:pPr>
      <w:r>
        <w:rPr>
          <w:b/>
          <w:bCs/>
          <w:color w:val="000000"/>
        </w:rPr>
        <w:t xml:space="preserve">Implementation strategy: </w:t>
      </w:r>
      <w:r w:rsidR="007F3870">
        <w:rPr>
          <w:color w:val="000000"/>
        </w:rPr>
        <w:t xml:space="preserve">Schedule </w:t>
      </w:r>
      <w:r w:rsidR="006D3B37">
        <w:rPr>
          <w:color w:val="000000"/>
        </w:rPr>
        <w:t>weekly</w:t>
      </w:r>
      <w:r w:rsidR="007F3870">
        <w:rPr>
          <w:color w:val="000000"/>
        </w:rPr>
        <w:t xml:space="preserve"> team debrief</w:t>
      </w:r>
      <w:r w:rsidR="006D3B37">
        <w:rPr>
          <w:color w:val="000000"/>
        </w:rPr>
        <w:t>s</w:t>
      </w:r>
      <w:r w:rsidR="007F3870">
        <w:rPr>
          <w:color w:val="000000"/>
        </w:rPr>
        <w:t xml:space="preserve">. </w:t>
      </w:r>
      <w:r w:rsidR="008A6839">
        <w:rPr>
          <w:color w:val="000000"/>
        </w:rPr>
        <w:t>Standard implementation of debriefings includes having a facilitator provide guidelines</w:t>
      </w:r>
      <w:r>
        <w:rPr>
          <w:color w:val="000000"/>
        </w:rPr>
        <w:t xml:space="preserve"> and reinforce</w:t>
      </w:r>
      <w:r w:rsidR="008A6839">
        <w:rPr>
          <w:color w:val="000000"/>
        </w:rPr>
        <w:t xml:space="preserve"> confidentiality</w:t>
      </w:r>
      <w:r>
        <w:rPr>
          <w:color w:val="000000"/>
        </w:rPr>
        <w:t xml:space="preserve"> </w:t>
      </w:r>
      <w:r w:rsidR="008A6839">
        <w:rPr>
          <w:color w:val="000000"/>
        </w:rPr>
        <w:t xml:space="preserve">and expectations for participants. Whether scheduled or </w:t>
      </w:r>
      <w:r>
        <w:rPr>
          <w:color w:val="000000"/>
        </w:rPr>
        <w:t>spontaneous,</w:t>
      </w:r>
      <w:r w:rsidR="008A6839">
        <w:rPr>
          <w:color w:val="000000"/>
        </w:rPr>
        <w:t xml:space="preserve"> leaders can use debriefings to pay attention to reactions, foster space</w:t>
      </w:r>
      <w:r>
        <w:rPr>
          <w:color w:val="000000"/>
        </w:rPr>
        <w:t>,</w:t>
      </w:r>
      <w:r w:rsidR="008A6839">
        <w:rPr>
          <w:color w:val="000000"/>
        </w:rPr>
        <w:t xml:space="preserve"> and enable individuals to increase their awareness and implement possible interventions. Those using debriefings in a crisis or </w:t>
      </w:r>
      <w:r w:rsidR="008A6839" w:rsidRPr="00436C16">
        <w:rPr>
          <w:i/>
          <w:iCs/>
          <w:color w:val="000000"/>
        </w:rPr>
        <w:t>trauma situation</w:t>
      </w:r>
      <w:r w:rsidR="008A6839">
        <w:rPr>
          <w:color w:val="000000"/>
        </w:rPr>
        <w:t xml:space="preserve"> should be cautious</w:t>
      </w:r>
      <w:r>
        <w:rPr>
          <w:color w:val="000000"/>
        </w:rPr>
        <w:t>, limiting</w:t>
      </w:r>
      <w:r w:rsidR="008A6839">
        <w:rPr>
          <w:color w:val="000000"/>
        </w:rPr>
        <w:t xml:space="preserve"> the details of the trauma to </w:t>
      </w:r>
      <w:r>
        <w:rPr>
          <w:color w:val="000000"/>
        </w:rPr>
        <w:t>avoid</w:t>
      </w:r>
      <w:r w:rsidR="008A6839">
        <w:rPr>
          <w:color w:val="000000"/>
        </w:rPr>
        <w:t xml:space="preserve"> retraumatiz</w:t>
      </w:r>
      <w:r>
        <w:rPr>
          <w:color w:val="000000"/>
        </w:rPr>
        <w:t>ing</w:t>
      </w:r>
      <w:r w:rsidR="008A6839">
        <w:rPr>
          <w:color w:val="000000"/>
        </w:rPr>
        <w:t xml:space="preserve"> those listening</w:t>
      </w:r>
      <w:r>
        <w:rPr>
          <w:color w:val="000000"/>
        </w:rPr>
        <w:t xml:space="preserve">. </w:t>
      </w:r>
    </w:p>
    <w:p w14:paraId="77F42604" w14:textId="77777777" w:rsidR="005042E1" w:rsidRDefault="005042E1">
      <w:pPr>
        <w:pBdr>
          <w:top w:val="nil"/>
          <w:left w:val="nil"/>
          <w:bottom w:val="nil"/>
          <w:right w:val="nil"/>
          <w:between w:val="nil"/>
        </w:pBdr>
        <w:ind w:left="720"/>
        <w:rPr>
          <w:b/>
          <w:color w:val="000000"/>
        </w:rPr>
      </w:pPr>
    </w:p>
    <w:p w14:paraId="6C63572B" w14:textId="56B5A8BB" w:rsidR="005042E1" w:rsidRDefault="008A6839">
      <w:pPr>
        <w:numPr>
          <w:ilvl w:val="0"/>
          <w:numId w:val="1"/>
        </w:numPr>
      </w:pPr>
      <w:r>
        <w:rPr>
          <w:b/>
        </w:rPr>
        <w:t xml:space="preserve">Check your </w:t>
      </w:r>
      <w:r w:rsidR="006D1A33">
        <w:rPr>
          <w:b/>
        </w:rPr>
        <w:t>‘</w:t>
      </w:r>
      <w:r>
        <w:rPr>
          <w:b/>
        </w:rPr>
        <w:t>Window of Tolerance</w:t>
      </w:r>
      <w:r w:rsidR="006D1A33">
        <w:rPr>
          <w:b/>
        </w:rPr>
        <w:t>’:</w:t>
      </w:r>
      <w:r>
        <w:rPr>
          <w:b/>
        </w:rPr>
        <w:t xml:space="preserve"> </w:t>
      </w:r>
      <w:r>
        <w:t>During a time of crisis</w:t>
      </w:r>
      <w:r w:rsidR="007F3870">
        <w:t xml:space="preserve"> or repeated exposure</w:t>
      </w:r>
      <w:r>
        <w:t xml:space="preserve"> to trauma, our ability to tolerate stress will vary</w:t>
      </w:r>
      <w:r w:rsidR="00224B5E">
        <w:t>.</w:t>
      </w:r>
      <w:hyperlink w:anchor="_ENREF_10" w:tooltip="Siegel, 1999 #869" w:history="1">
        <w:r w:rsidR="00803BE9">
          <w:fldChar w:fldCharType="begin"/>
        </w:r>
        <w:r w:rsidR="00803BE9">
          <w:instrText xml:space="preserve"> ADDIN EN.CITE &lt;EndNote&gt;&lt;Cite&gt;&lt;Author&gt;Siegel&lt;/Author&gt;&lt;Year&gt;1999&lt;/Year&gt;&lt;RecNum&gt;869&lt;/RecNum&gt;&lt;DisplayText&gt;&lt;style face="superscript"&gt;10&lt;/style&gt;&lt;/DisplayText&gt;&lt;record&gt;&lt;rec-number&gt;869&lt;/rec-number&gt;&lt;foreign-keys&gt;&lt;key app="EN" db-id="w2pxwdtwrxte2ie09dqvx5arexexe5tdvfxw" timestamp="1587216938"&gt;869&lt;/key&gt;&lt;/foreign-keys&gt;&lt;ref-type name="Book"&gt;6&lt;/ref-type&gt;&lt;contributors&gt;&lt;authors&gt;&lt;author&gt;Siegel, Daniel J.&lt;/author&gt;&lt;/authors&gt;&lt;/contributors&gt;&lt;titles&gt;&lt;title&gt;The developing mind : toward a neurobiology of interpersonal experience&lt;/title&gt;&lt;/titles&gt;&lt;pages&gt;xv, 394 p.&lt;/pages&gt;&lt;keywords&gt;&lt;keyword&gt;Developmental psychology.&lt;/keyword&gt;&lt;keyword&gt;Interpersonal relations.&lt;/keyword&gt;&lt;keyword&gt;Intellect.&lt;/keyword&gt;&lt;keyword&gt;Brain Physiology.&lt;/keyword&gt;&lt;keyword&gt;Human Development.&lt;/keyword&gt;&lt;keyword&gt;Psychological Theory.&lt;/keyword&gt;&lt;/keywords&gt;&lt;dates&gt;&lt;year&gt;1999&lt;/year&gt;&lt;/dates&gt;&lt;pub-location&gt;New York&lt;/pub-location&gt;&lt;publisher&gt;Guilford Press&lt;/publisher&gt;&lt;isbn&gt;1572304537 (hardcover alk. paper)&lt;/isbn&gt;&lt;accession-num&gt;4509290&lt;/accession-num&gt;&lt;call-num&gt;BF713 .S525 1999&lt;/call-num&gt;&lt;urls&gt;&lt;related-urls&gt;&lt;url&gt;Contributor biographical information http://www.loc.gov/catdir/bios/guilford051/98050993.html&lt;/url&gt;&lt;url&gt;Publisher description http://www.loc.gov/catdir/description/guilford051/98050993.html&lt;/url&gt;&lt;url&gt;Table of contents http://www.loc.gov/catdir/toc/guilford041/98050993.html&lt;/url&gt;&lt;url&gt;Sample text http://www.loc.gov/catdir/enhancements/fy0705/98050993-s.html&lt;/url&gt;&lt;/related-urls&gt;&lt;/urls&gt;&lt;/record&gt;&lt;/Cite&gt;&lt;/EndNote&gt;</w:instrText>
        </w:r>
        <w:r w:rsidR="00803BE9">
          <w:fldChar w:fldCharType="separate"/>
        </w:r>
        <w:r w:rsidR="00803BE9" w:rsidRPr="00774EFA">
          <w:rPr>
            <w:noProof/>
            <w:vertAlign w:val="superscript"/>
          </w:rPr>
          <w:t>10</w:t>
        </w:r>
        <w:r w:rsidR="00803BE9">
          <w:fldChar w:fldCharType="end"/>
        </w:r>
      </w:hyperlink>
      <w:r>
        <w:t xml:space="preserve">  We </w:t>
      </w:r>
      <w:r w:rsidR="007F3870">
        <w:t xml:space="preserve">will not always be in the place where we feel </w:t>
      </w:r>
      <w:r>
        <w:t xml:space="preserve">in control, </w:t>
      </w:r>
      <w:r w:rsidR="00224B5E">
        <w:t xml:space="preserve">where </w:t>
      </w:r>
      <w:r>
        <w:t>expectations seem clear</w:t>
      </w:r>
      <w:r w:rsidR="007F3870">
        <w:t>,</w:t>
      </w:r>
      <w:r>
        <w:t xml:space="preserve"> </w:t>
      </w:r>
      <w:r w:rsidR="007F3870">
        <w:t>and</w:t>
      </w:r>
      <w:r>
        <w:t xml:space="preserve"> </w:t>
      </w:r>
      <w:r w:rsidR="00224B5E">
        <w:t xml:space="preserve">where </w:t>
      </w:r>
      <w:r w:rsidR="007F3870">
        <w:t>life</w:t>
      </w:r>
      <w:r>
        <w:t xml:space="preserve"> feel</w:t>
      </w:r>
      <w:r w:rsidR="007F3870">
        <w:t>s</w:t>
      </w:r>
      <w:r>
        <w:t xml:space="preserve"> predictable. </w:t>
      </w:r>
      <w:r w:rsidR="004F5856">
        <w:t>Experiencing</w:t>
      </w:r>
      <w:r w:rsidR="007F3870">
        <w:t xml:space="preserve"> </w:t>
      </w:r>
      <w:r w:rsidR="00224B5E">
        <w:t xml:space="preserve">too </w:t>
      </w:r>
      <w:r w:rsidR="007F3870">
        <w:t>many emotions, fears, or expectations</w:t>
      </w:r>
      <w:r w:rsidR="00224B5E">
        <w:t xml:space="preserve"> can</w:t>
      </w:r>
      <w:r>
        <w:t xml:space="preserve"> ultimately </w:t>
      </w:r>
      <w:r w:rsidR="00224B5E">
        <w:t>lead to us</w:t>
      </w:r>
      <w:r w:rsidR="007F3870">
        <w:t xml:space="preserve"> </w:t>
      </w:r>
      <w:r>
        <w:t>becom</w:t>
      </w:r>
      <w:r w:rsidR="00224B5E">
        <w:t>ing</w:t>
      </w:r>
      <w:r>
        <w:t xml:space="preserve"> numb </w:t>
      </w:r>
      <w:r w:rsidR="007F3870">
        <w:t>and</w:t>
      </w:r>
      <w:r>
        <w:t xml:space="preserve"> </w:t>
      </w:r>
      <w:r w:rsidR="007F3870">
        <w:t>disconnected</w:t>
      </w:r>
      <w:r>
        <w:t xml:space="preserve">. The </w:t>
      </w:r>
      <w:r w:rsidR="007F3870">
        <w:t>idea</w:t>
      </w:r>
      <w:r>
        <w:t xml:space="preserve"> of a </w:t>
      </w:r>
      <w:r w:rsidR="00224B5E">
        <w:t>‘W</w:t>
      </w:r>
      <w:r>
        <w:t xml:space="preserve">indow of </w:t>
      </w:r>
      <w:r w:rsidR="00224B5E">
        <w:t>T</w:t>
      </w:r>
      <w:r>
        <w:t>olerance</w:t>
      </w:r>
      <w:r w:rsidR="00224B5E">
        <w:t>’</w:t>
      </w:r>
      <w:r>
        <w:t xml:space="preserve"> helps us diagnose our reactions and </w:t>
      </w:r>
      <w:r w:rsidR="007F3870">
        <w:t xml:space="preserve">current </w:t>
      </w:r>
      <w:r>
        <w:t>capabilities. This information can then inform how we tend to those reactions, give language to unconscious feelings</w:t>
      </w:r>
      <w:r w:rsidR="007F3870">
        <w:t>,</w:t>
      </w:r>
      <w:r>
        <w:t xml:space="preserve"> and guide interventions.</w:t>
      </w:r>
      <w:hyperlink w:anchor="_ENREF_10" w:tooltip="Siegel, 1999 #869" w:history="1">
        <w:r w:rsidR="00803BE9">
          <w:fldChar w:fldCharType="begin"/>
        </w:r>
        <w:r w:rsidR="00803BE9">
          <w:instrText xml:space="preserve"> ADDIN EN.CITE &lt;EndNote&gt;&lt;Cite&gt;&lt;Author&gt;Siegel&lt;/Author&gt;&lt;Year&gt;1999&lt;/Year&gt;&lt;RecNum&gt;869&lt;/RecNum&gt;&lt;DisplayText&gt;&lt;style face="superscript"&gt;10&lt;/style&gt;&lt;/DisplayText&gt;&lt;record&gt;&lt;rec-number&gt;869&lt;/rec-number&gt;&lt;foreign-keys&gt;&lt;key app="EN" db-id="w2pxwdtwrxte2ie09dqvx5arexexe5tdvfxw" timestamp="1587216938"&gt;869&lt;/key&gt;&lt;/foreign-keys&gt;&lt;ref-type name="Book"&gt;6&lt;/ref-type&gt;&lt;contributors&gt;&lt;authors&gt;&lt;author&gt;Siegel, Daniel J.&lt;/author&gt;&lt;/authors&gt;&lt;/contributors&gt;&lt;titles&gt;&lt;title&gt;The developing mind : toward a neurobiology of interpersonal experience&lt;/title&gt;&lt;/titles&gt;&lt;pages&gt;xv, 394 p.&lt;/pages&gt;&lt;keywords&gt;&lt;keyword&gt;Developmental psychology.&lt;/keyword&gt;&lt;keyword&gt;Interpersonal relations.&lt;/keyword&gt;&lt;keyword&gt;Intellect.&lt;/keyword&gt;&lt;keyword&gt;Brain Physiology.&lt;/keyword&gt;&lt;keyword&gt;Human Development.&lt;/keyword&gt;&lt;keyword&gt;Psychological Theory.&lt;/keyword&gt;&lt;/keywords&gt;&lt;dates&gt;&lt;year&gt;1999&lt;/year&gt;&lt;/dates&gt;&lt;pub-location&gt;New York&lt;/pub-location&gt;&lt;publisher&gt;Guilford Press&lt;/publisher&gt;&lt;isbn&gt;1572304537 (hardcover alk. paper)&lt;/isbn&gt;&lt;accession-num&gt;4509290&lt;/accession-num&gt;&lt;call-num&gt;BF713 .S525 1999&lt;/call-num&gt;&lt;urls&gt;&lt;related-urls&gt;&lt;url&gt;Contributor biographical information http://www.loc.gov/catdir/bios/guilford051/98050993.html&lt;/url&gt;&lt;url&gt;Publisher description http://www.loc.gov/catdir/description/guilford051/98050993.html&lt;/url&gt;&lt;url&gt;Table of contents http://www.loc.gov/catdir/toc/guilford041/98050993.html&lt;/url&gt;&lt;url&gt;Sample text http://www.loc.gov/catdir/enhancements/fy0705/98050993-s.html&lt;/url&gt;&lt;/related-urls&gt;&lt;/urls&gt;&lt;/record&gt;&lt;/Cite&gt;&lt;/EndNote&gt;</w:instrText>
        </w:r>
        <w:r w:rsidR="00803BE9">
          <w:fldChar w:fldCharType="separate"/>
        </w:r>
        <w:r w:rsidR="00803BE9" w:rsidRPr="00774EFA">
          <w:rPr>
            <w:noProof/>
            <w:vertAlign w:val="superscript"/>
          </w:rPr>
          <w:t>10</w:t>
        </w:r>
        <w:r w:rsidR="00803BE9">
          <w:fldChar w:fldCharType="end"/>
        </w:r>
      </w:hyperlink>
      <w:r>
        <w:t xml:space="preserve"> Implementing strategies regularly and in a state of calm can be effective for learning what works well for you as an individual.  </w:t>
      </w:r>
    </w:p>
    <w:p w14:paraId="3A14063B" w14:textId="77777777" w:rsidR="005042E1" w:rsidRDefault="005042E1">
      <w:pPr>
        <w:ind w:left="720"/>
      </w:pPr>
    </w:p>
    <w:p w14:paraId="2D3FD7C8" w14:textId="34DB0D7B" w:rsidR="005042E1" w:rsidRDefault="007F3870">
      <w:pPr>
        <w:ind w:left="720"/>
      </w:pPr>
      <w:r>
        <w:rPr>
          <w:b/>
          <w:bCs/>
        </w:rPr>
        <w:t xml:space="preserve">Implementation strategy: </w:t>
      </w:r>
      <w:r>
        <w:t>Ask yourself: h</w:t>
      </w:r>
      <w:r w:rsidR="008A6839">
        <w:t xml:space="preserve">ow is </w:t>
      </w:r>
      <w:r>
        <w:t xml:space="preserve">my </w:t>
      </w:r>
      <w:r w:rsidR="008A6839">
        <w:t>window of tolerance today? A</w:t>
      </w:r>
      <w:r>
        <w:t xml:space="preserve">m I </w:t>
      </w:r>
      <w:r w:rsidR="008A6839">
        <w:t>feeling numb</w:t>
      </w:r>
      <w:r>
        <w:t xml:space="preserve"> </w:t>
      </w:r>
      <w:r w:rsidR="008A6839">
        <w:t>or in “fight” mode? Limit judgement about where you are</w:t>
      </w:r>
      <w:r>
        <w:t xml:space="preserve">. </w:t>
      </w:r>
      <w:r w:rsidR="008A6839">
        <w:t>You should not feel guilty about where you are. Pay</w:t>
      </w:r>
      <w:r>
        <w:t>ing</w:t>
      </w:r>
      <w:r w:rsidR="008A6839">
        <w:t xml:space="preserve"> attention to how you are </w:t>
      </w:r>
      <w:r>
        <w:t xml:space="preserve">currently </w:t>
      </w:r>
      <w:r w:rsidR="008A6839">
        <w:t xml:space="preserve">coping will give </w:t>
      </w:r>
      <w:proofErr w:type="spellStart"/>
      <w:r w:rsidR="008A6839">
        <w:t>you</w:t>
      </w:r>
      <w:proofErr w:type="spellEnd"/>
      <w:r w:rsidR="008A6839">
        <w:t xml:space="preserve"> insight into what you need to widen your window of tolerance.</w:t>
      </w:r>
    </w:p>
    <w:p w14:paraId="0545DF0A" w14:textId="5F5B63BF" w:rsidR="005042E1" w:rsidRDefault="005042E1">
      <w:pPr>
        <w:ind w:left="720"/>
      </w:pPr>
    </w:p>
    <w:p w14:paraId="5CA57BAA" w14:textId="5643B22B" w:rsidR="005042E1" w:rsidRDefault="008A6839">
      <w:pPr>
        <w:numPr>
          <w:ilvl w:val="0"/>
          <w:numId w:val="1"/>
        </w:numPr>
        <w:pBdr>
          <w:top w:val="nil"/>
          <w:left w:val="nil"/>
          <w:bottom w:val="nil"/>
          <w:right w:val="nil"/>
          <w:between w:val="nil"/>
        </w:pBdr>
      </w:pPr>
      <w:r>
        <w:rPr>
          <w:b/>
          <w:color w:val="000000"/>
        </w:rPr>
        <w:lastRenderedPageBreak/>
        <w:t xml:space="preserve">Pay </w:t>
      </w:r>
      <w:r w:rsidR="006D3E61">
        <w:rPr>
          <w:b/>
          <w:color w:val="000000"/>
        </w:rPr>
        <w:t>a</w:t>
      </w:r>
      <w:r>
        <w:rPr>
          <w:b/>
          <w:color w:val="000000"/>
        </w:rPr>
        <w:t xml:space="preserve">ttention to your personal </w:t>
      </w:r>
      <w:r w:rsidR="006D3E61">
        <w:rPr>
          <w:b/>
          <w:color w:val="000000"/>
        </w:rPr>
        <w:t>t</w:t>
      </w:r>
      <w:r>
        <w:rPr>
          <w:b/>
          <w:color w:val="000000"/>
        </w:rPr>
        <w:t>riggers</w:t>
      </w:r>
      <w:r>
        <w:rPr>
          <w:color w:val="000000"/>
        </w:rPr>
        <w:t xml:space="preserve">: PC and Hospice clinicians </w:t>
      </w:r>
      <w:r w:rsidR="006D3E61">
        <w:rPr>
          <w:color w:val="000000"/>
        </w:rPr>
        <w:t xml:space="preserve">must understand </w:t>
      </w:r>
      <w:r w:rsidR="009D4AE8">
        <w:rPr>
          <w:color w:val="000000"/>
        </w:rPr>
        <w:t>their</w:t>
      </w:r>
      <w:r>
        <w:rPr>
          <w:color w:val="000000"/>
        </w:rPr>
        <w:t xml:space="preserve"> personal issues that </w:t>
      </w:r>
      <w:r w:rsidR="006D3E61">
        <w:rPr>
          <w:color w:val="000000"/>
        </w:rPr>
        <w:t>can</w:t>
      </w:r>
      <w:r>
        <w:rPr>
          <w:color w:val="000000"/>
        </w:rPr>
        <w:t xml:space="preserve"> be triggered by the work we do with patients, families</w:t>
      </w:r>
      <w:r w:rsidR="006D3E61">
        <w:rPr>
          <w:color w:val="000000"/>
        </w:rPr>
        <w:t>,</w:t>
      </w:r>
      <w:r>
        <w:rPr>
          <w:color w:val="000000"/>
        </w:rPr>
        <w:t xml:space="preserve"> and colleagues</w:t>
      </w:r>
      <w:hyperlink w:anchor="_ENREF_11" w:tooltip="Katz, 2006 #641" w:history="1">
        <w:r w:rsidR="00803BE9">
          <w:rPr>
            <w:color w:val="000000"/>
          </w:rPr>
          <w:fldChar w:fldCharType="begin"/>
        </w:r>
        <w:r w:rsidR="00803BE9">
          <w:rPr>
            <w:color w:val="000000"/>
          </w:rPr>
          <w:instrText xml:space="preserve"> ADDIN EN.CITE &lt;EndNote&gt;&lt;Cite&gt;&lt;Author&gt;Katz&lt;/Author&gt;&lt;Year&gt;2006&lt;/Year&gt;&lt;RecNum&gt;641&lt;/RecNum&gt;&lt;DisplayText&gt;&lt;style face="superscript"&gt;11&lt;/style&gt;&lt;/DisplayText&gt;&lt;record&gt;&lt;rec-number&gt;641&lt;/rec-number&gt;&lt;foreign-keys&gt;&lt;key app="EN" db-id="w2pxwdtwrxte2ie09dqvx5arexexe5tdvfxw" timestamp="1559307000"&gt;641&lt;/key&gt;&lt;/foreign-keys&gt;&lt;ref-type name="Book"&gt;6&lt;/ref-type&gt;&lt;contributors&gt;&lt;authors&gt;&lt;author&gt;Katz, Renee; Johnson, T.&lt;/author&gt;&lt;/authors&gt;&lt;/contributors&gt;&lt;titles&gt;&lt;title&gt;When Professionals Weep&lt;/title&gt;&lt;secondary-title&gt;Death, Dying, and Bereavement&lt;/secondary-title&gt;&lt;/titles&gt;&lt;dates&gt;&lt;year&gt;2006&lt;/year&gt;&lt;/dates&gt;&lt;pub-location&gt;New York&lt;/pub-location&gt;&lt;publisher&gt;Routledge&lt;/publisher&gt;&lt;urls&gt;&lt;/urls&gt;&lt;/record&gt;&lt;/Cite&gt;&lt;/EndNote&gt;</w:instrText>
        </w:r>
        <w:r w:rsidR="00803BE9">
          <w:rPr>
            <w:color w:val="000000"/>
          </w:rPr>
          <w:fldChar w:fldCharType="separate"/>
        </w:r>
        <w:r w:rsidR="00803BE9" w:rsidRPr="00774EFA">
          <w:rPr>
            <w:noProof/>
            <w:color w:val="000000"/>
            <w:vertAlign w:val="superscript"/>
          </w:rPr>
          <w:t>11</w:t>
        </w:r>
        <w:r w:rsidR="00803BE9">
          <w:rPr>
            <w:color w:val="000000"/>
          </w:rPr>
          <w:fldChar w:fldCharType="end"/>
        </w:r>
      </w:hyperlink>
      <w:r>
        <w:rPr>
          <w:color w:val="000000"/>
        </w:rPr>
        <w:t xml:space="preserve">. </w:t>
      </w:r>
      <w:r w:rsidR="006D3E61">
        <w:rPr>
          <w:color w:val="000000"/>
        </w:rPr>
        <w:t xml:space="preserve">Acknowledging the general notion of </w:t>
      </w:r>
      <w:r>
        <w:rPr>
          <w:color w:val="000000"/>
        </w:rPr>
        <w:t>emotional triggers</w:t>
      </w:r>
      <w:r w:rsidR="006D3E61">
        <w:rPr>
          <w:color w:val="000000"/>
        </w:rPr>
        <w:t xml:space="preserve"> is not enough as many manifest as a vague feeling. We may not be able to </w:t>
      </w:r>
      <w:r>
        <w:rPr>
          <w:color w:val="000000"/>
        </w:rPr>
        <w:t>resolve past issues</w:t>
      </w:r>
      <w:r w:rsidR="006D3E61">
        <w:rPr>
          <w:color w:val="000000"/>
        </w:rPr>
        <w:t xml:space="preserve"> but must seek out understanding of our triggers so we can </w:t>
      </w:r>
      <w:r w:rsidR="002C57AA">
        <w:rPr>
          <w:color w:val="000000"/>
        </w:rPr>
        <w:t xml:space="preserve">understand </w:t>
      </w:r>
      <w:r w:rsidR="006D3E61">
        <w:rPr>
          <w:color w:val="000000"/>
        </w:rPr>
        <w:t xml:space="preserve"> them whenever possible. </w:t>
      </w:r>
      <w:r>
        <w:rPr>
          <w:color w:val="000000"/>
        </w:rPr>
        <w:t>These unconscious or conscious reactions will inform your attitude, word choice, perspective</w:t>
      </w:r>
      <w:r w:rsidR="00614A08">
        <w:rPr>
          <w:color w:val="000000"/>
        </w:rPr>
        <w:t>, interventions,</w:t>
      </w:r>
      <w:r>
        <w:rPr>
          <w:color w:val="000000"/>
        </w:rPr>
        <w:t xml:space="preserve"> and more.</w:t>
      </w:r>
    </w:p>
    <w:p w14:paraId="53860A50" w14:textId="77777777" w:rsidR="005042E1" w:rsidRDefault="005042E1">
      <w:pPr>
        <w:pBdr>
          <w:top w:val="nil"/>
          <w:left w:val="nil"/>
          <w:bottom w:val="nil"/>
          <w:right w:val="nil"/>
          <w:between w:val="nil"/>
        </w:pBdr>
        <w:ind w:left="720"/>
      </w:pPr>
    </w:p>
    <w:p w14:paraId="58468BEF" w14:textId="605F0FFD" w:rsidR="006D3E61" w:rsidRPr="006D3E61" w:rsidRDefault="006D3E61">
      <w:pPr>
        <w:pBdr>
          <w:top w:val="nil"/>
          <w:left w:val="nil"/>
          <w:bottom w:val="nil"/>
          <w:right w:val="nil"/>
          <w:between w:val="nil"/>
        </w:pBdr>
        <w:ind w:left="720"/>
      </w:pPr>
      <w:r>
        <w:rPr>
          <w:b/>
          <w:bCs/>
        </w:rPr>
        <w:t>Implementation strategy:</w:t>
      </w:r>
      <w:r>
        <w:t xml:space="preserve"> Note when interactions with patients, families, or colleagues leave you feeling</w:t>
      </w:r>
      <w:r w:rsidR="003F2430">
        <w:t xml:space="preserve"> uneasy</w:t>
      </w:r>
      <w:r>
        <w:t xml:space="preserve">. </w:t>
      </w:r>
      <w:r w:rsidR="002C57AA">
        <w:t>A</w:t>
      </w:r>
      <w:r>
        <w:t xml:space="preserve">sk yourself what </w:t>
      </w:r>
      <w:r w:rsidR="002C57AA">
        <w:t xml:space="preserve">is it about his case, this interaction or emotion </w:t>
      </w:r>
      <w:r w:rsidR="003F2430">
        <w:t>contribut</w:t>
      </w:r>
      <w:r w:rsidR="002C57AA">
        <w:t xml:space="preserve">ing to the unease. </w:t>
      </w:r>
      <w:r w:rsidR="003F2430">
        <w:t xml:space="preserve"> </w:t>
      </w:r>
      <w:r w:rsidR="002C57AA">
        <w:t>These triggers will happen over and over. The goal is not to rid ourselves of these, but to understand how they impact our work.</w:t>
      </w:r>
      <w:hyperlink w:anchor="_ENREF_11" w:tooltip="Katz, 2006 #641" w:history="1">
        <w:r w:rsidR="00803BE9">
          <w:fldChar w:fldCharType="begin"/>
        </w:r>
        <w:r w:rsidR="00803BE9">
          <w:instrText xml:space="preserve"> ADDIN EN.CITE &lt;EndNote&gt;&lt;Cite&gt;&lt;Author&gt;Katz&lt;/Author&gt;&lt;Year&gt;2006&lt;/Year&gt;&lt;RecNum&gt;641&lt;/RecNum&gt;&lt;DisplayText&gt;&lt;style face="superscript"&gt;11&lt;/style&gt;&lt;/DisplayText&gt;&lt;record&gt;&lt;rec-number&gt;641&lt;/rec-number&gt;&lt;foreign-keys&gt;&lt;key app="EN" db-id="w2pxwdtwrxte2ie09dqvx5arexexe5tdvfxw" timestamp="1559307000"&gt;641&lt;/key&gt;&lt;/foreign-keys&gt;&lt;ref-type name="Book"&gt;6&lt;/ref-type&gt;&lt;contributors&gt;&lt;authors&gt;&lt;author&gt;Katz, Renee; Johnson, T.&lt;/author&gt;&lt;/authors&gt;&lt;/contributors&gt;&lt;titles&gt;&lt;title&gt;When Professionals Weep&lt;/title&gt;&lt;secondary-title&gt;Death, Dying, and Bereavement&lt;/secondary-title&gt;&lt;/titles&gt;&lt;dates&gt;&lt;year&gt;2006&lt;/year&gt;&lt;/dates&gt;&lt;pub-location&gt;New York&lt;/pub-location&gt;&lt;publisher&gt;Routledge&lt;/publisher&gt;&lt;urls&gt;&lt;/urls&gt;&lt;/record&gt;&lt;/Cite&gt;&lt;/EndNote&gt;</w:instrText>
        </w:r>
        <w:r w:rsidR="00803BE9">
          <w:fldChar w:fldCharType="separate"/>
        </w:r>
        <w:r w:rsidR="00803BE9" w:rsidRPr="00774EFA">
          <w:rPr>
            <w:noProof/>
            <w:vertAlign w:val="superscript"/>
          </w:rPr>
          <w:t>11</w:t>
        </w:r>
        <w:r w:rsidR="00803BE9">
          <w:fldChar w:fldCharType="end"/>
        </w:r>
      </w:hyperlink>
    </w:p>
    <w:p w14:paraId="5544694E" w14:textId="77777777" w:rsidR="00436C16" w:rsidRDefault="00436C16" w:rsidP="00436C16">
      <w:pPr>
        <w:pBdr>
          <w:top w:val="nil"/>
          <w:left w:val="nil"/>
          <w:bottom w:val="nil"/>
          <w:right w:val="nil"/>
          <w:between w:val="nil"/>
        </w:pBdr>
      </w:pPr>
    </w:p>
    <w:p w14:paraId="6754FE48" w14:textId="6C11C238" w:rsidR="006B70F8" w:rsidRDefault="008A6839" w:rsidP="00224B5E">
      <w:pPr>
        <w:pStyle w:val="EndNoteBibliography"/>
        <w:pBdr>
          <w:top w:val="nil"/>
          <w:left w:val="nil"/>
          <w:bottom w:val="nil"/>
          <w:right w:val="nil"/>
          <w:between w:val="nil"/>
        </w:pBdr>
      </w:pPr>
      <w:r w:rsidRPr="006B70F8">
        <w:rPr>
          <w:b/>
        </w:rPr>
        <w:t>Be kind &amp; patient towards yourself</w:t>
      </w:r>
      <w:r w:rsidR="003F2430" w:rsidRPr="006B70F8">
        <w:rPr>
          <w:b/>
        </w:rPr>
        <w:t xml:space="preserve"> and others.</w:t>
      </w:r>
      <w:r w:rsidRPr="006B70F8">
        <w:rPr>
          <w:b/>
        </w:rPr>
        <w:t xml:space="preserve"> </w:t>
      </w:r>
      <w:r>
        <w:t xml:space="preserve">Compassion for other means starting with compassion for yourself.  Compassion for </w:t>
      </w:r>
      <w:r w:rsidR="002C57AA">
        <w:t>yourself begins</w:t>
      </w:r>
      <w:r>
        <w:t xml:space="preserve"> with recognizing and attending to our own fears and feelings</w:t>
      </w:r>
      <w:r w:rsidR="002C57AA">
        <w:t>, as noted above</w:t>
      </w:r>
      <w:r>
        <w:t xml:space="preserve">. </w:t>
      </w:r>
      <w:r w:rsidR="002C57AA">
        <w:t>T</w:t>
      </w:r>
      <w:r>
        <w:t>his concept can easily be translated for those that are leading teams and individuals to finding peace within themselves</w:t>
      </w:r>
      <w:r w:rsidR="003F2430">
        <w:t xml:space="preserve">. </w:t>
      </w:r>
    </w:p>
    <w:p w14:paraId="0054D5B5" w14:textId="77777777" w:rsidR="00224B5E" w:rsidRDefault="00224B5E" w:rsidP="00224B5E">
      <w:pPr>
        <w:pStyle w:val="EndNoteBibliography"/>
        <w:numPr>
          <w:ilvl w:val="0"/>
          <w:numId w:val="0"/>
        </w:numPr>
        <w:pBdr>
          <w:top w:val="nil"/>
          <w:left w:val="nil"/>
          <w:bottom w:val="nil"/>
          <w:right w:val="nil"/>
          <w:between w:val="nil"/>
        </w:pBdr>
        <w:ind w:left="720"/>
      </w:pPr>
    </w:p>
    <w:p w14:paraId="00DBE91A" w14:textId="0B0394C8" w:rsidR="005042E1" w:rsidRDefault="003F2430" w:rsidP="00224B5E">
      <w:pPr>
        <w:pStyle w:val="EndNoteBibliography"/>
        <w:numPr>
          <w:ilvl w:val="0"/>
          <w:numId w:val="0"/>
        </w:numPr>
        <w:pBdr>
          <w:top w:val="nil"/>
          <w:left w:val="nil"/>
          <w:bottom w:val="nil"/>
          <w:right w:val="nil"/>
          <w:between w:val="nil"/>
        </w:pBdr>
        <w:ind w:left="720"/>
      </w:pPr>
      <w:r w:rsidRPr="006B70F8">
        <w:rPr>
          <w:b/>
          <w:bCs/>
        </w:rPr>
        <w:t xml:space="preserve">Implementation strategy: </w:t>
      </w:r>
      <w:r>
        <w:t>Either through observation or by asking, seek to understand</w:t>
      </w:r>
      <w:r w:rsidR="008A6839">
        <w:t xml:space="preserve"> how </w:t>
      </w:r>
      <w:r>
        <w:t>colleagues</w:t>
      </w:r>
      <w:r w:rsidR="008A6839">
        <w:t xml:space="preserve"> deal with distress</w:t>
      </w:r>
      <w:r>
        <w:t xml:space="preserve">. </w:t>
      </w:r>
      <w:r w:rsidR="006B70F8">
        <w:t>The act of simply checking in</w:t>
      </w:r>
      <w:r w:rsidR="00224B5E">
        <w:t xml:space="preserve"> (</w:t>
      </w:r>
      <w:r w:rsidR="006B70F8">
        <w:t>How are you doing today?</w:t>
      </w:r>
      <w:r w:rsidR="00224B5E">
        <w:t>)</w:t>
      </w:r>
      <w:r w:rsidR="006B70F8">
        <w:t xml:space="preserve"> co</w:t>
      </w:r>
      <w:r w:rsidR="00224B5E">
        <w:t>n</w:t>
      </w:r>
      <w:r w:rsidR="006B70F8">
        <w:t xml:space="preserve">veys collegial support and connection. </w:t>
      </w:r>
      <w:r>
        <w:t xml:space="preserve">This </w:t>
      </w:r>
      <w:r w:rsidR="002C57AA">
        <w:t>curiosity</w:t>
      </w:r>
      <w:r w:rsidR="008A6839">
        <w:t xml:space="preserve"> allows us to </w:t>
      </w:r>
      <w:r w:rsidR="002C57AA">
        <w:t>be open minded, which can lead to healthier interactions</w:t>
      </w:r>
      <w:r w:rsidR="008A6839">
        <w:t>. Interprofessional education has achieved a lot in this arena, helping us all to discover different curriculums, ethical constructs</w:t>
      </w:r>
      <w:r>
        <w:t>,</w:t>
      </w:r>
      <w:r w:rsidR="008A6839">
        <w:t xml:space="preserve"> and increase our empathy and understanding of those we work with so closely.</w:t>
      </w:r>
      <w:hyperlink w:anchor="_ENREF_12" w:tooltip="Hall, 2005 #720" w:history="1">
        <w:r w:rsidR="00803BE9">
          <w:fldChar w:fldCharType="begin"/>
        </w:r>
        <w:r w:rsidR="00803BE9">
          <w:instrText xml:space="preserve"> ADDIN EN.CITE &lt;EndNote&gt;&lt;Cite&gt;&lt;Author&gt;Hall&lt;/Author&gt;&lt;Year&gt;2005&lt;/Year&gt;&lt;RecNum&gt;720&lt;/RecNum&gt;&lt;DisplayText&gt;&lt;style face="superscript"&gt;12&lt;/style&gt;&lt;/DisplayText&gt;&lt;record&gt;&lt;rec-number&gt;720&lt;/rec-number&gt;&lt;foreign-keys&gt;&lt;key app="EN" db-id="w2pxwdtwrxte2ie09dqvx5arexexe5tdvfxw" timestamp="1580497222"&gt;720&lt;/key&gt;&lt;key app="ENWeb" db-id=""&gt;0&lt;/key&gt;&lt;/foreign-keys&gt;&lt;ref-type name="Journal Article"&gt;17&lt;/ref-type&gt;&lt;contributors&gt;&lt;authors&gt;&lt;author&gt;Hall, Pippa&lt;/author&gt;&lt;/authors&gt;&lt;/contributors&gt;&lt;titles&gt;&lt;title&gt;Interprofessional teamwork: Professional cultures as barriers&lt;/title&gt;&lt;secondary-title&gt;Journal of Interprofessional Care&lt;/secondary-title&gt;&lt;/titles&gt;&lt;periodical&gt;&lt;full-title&gt;Journal of Interprofessional Care&lt;/full-title&gt;&lt;/periodical&gt;&lt;pages&gt;1888-196&lt;/pages&gt;&lt;volume&gt;Suppliment 1&lt;/volume&gt;&lt;number&gt;May 2005&lt;/number&gt;&lt;dates&gt;&lt;year&gt;2005&lt;/year&gt;&lt;/dates&gt;&lt;urls&gt;&lt;/urls&gt;&lt;/record&gt;&lt;/Cite&gt;&lt;/EndNote&gt;</w:instrText>
        </w:r>
        <w:r w:rsidR="00803BE9">
          <w:fldChar w:fldCharType="separate"/>
        </w:r>
        <w:r w:rsidR="00803BE9" w:rsidRPr="00774EFA">
          <w:rPr>
            <w:noProof/>
            <w:vertAlign w:val="superscript"/>
          </w:rPr>
          <w:t>12</w:t>
        </w:r>
        <w:r w:rsidR="00803BE9">
          <w:fldChar w:fldCharType="end"/>
        </w:r>
      </w:hyperlink>
    </w:p>
    <w:p w14:paraId="0F8A2E0A" w14:textId="77777777" w:rsidR="005042E1" w:rsidRDefault="005042E1">
      <w:pPr>
        <w:pBdr>
          <w:top w:val="nil"/>
          <w:left w:val="nil"/>
          <w:bottom w:val="nil"/>
          <w:right w:val="nil"/>
          <w:between w:val="nil"/>
        </w:pBdr>
        <w:ind w:left="360"/>
      </w:pPr>
    </w:p>
    <w:p w14:paraId="4314F3D3" w14:textId="77777777" w:rsidR="005042E1" w:rsidRDefault="005042E1">
      <w:pPr>
        <w:pBdr>
          <w:top w:val="nil"/>
          <w:left w:val="nil"/>
          <w:bottom w:val="nil"/>
          <w:right w:val="nil"/>
          <w:between w:val="nil"/>
        </w:pBdr>
        <w:ind w:left="720"/>
      </w:pPr>
    </w:p>
    <w:p w14:paraId="64A2644B" w14:textId="76AF5476" w:rsidR="005042E1" w:rsidRDefault="002C57AA" w:rsidP="000A6CF8">
      <w:pPr>
        <w:pStyle w:val="EndNoteBibliography"/>
      </w:pPr>
      <w:r w:rsidRPr="002C57AA">
        <w:rPr>
          <w:b/>
          <w:bCs/>
        </w:rPr>
        <w:t>This is not all on your shoulders</w:t>
      </w:r>
      <w:r>
        <w:t xml:space="preserve">. </w:t>
      </w:r>
      <w:r w:rsidR="000A6CF8">
        <w:t>Managing compassion fatigue and building resilience take</w:t>
      </w:r>
      <w:r w:rsidR="00232772">
        <w:t>s</w:t>
      </w:r>
      <w:r w:rsidR="000A6CF8">
        <w:t xml:space="preserve"> intention by you, your team and your institution. </w:t>
      </w:r>
      <w:r w:rsidR="00232772">
        <w:t xml:space="preserve">You are not </w:t>
      </w:r>
      <w:proofErr w:type="spellStart"/>
      <w:r w:rsidR="00232772">
        <w:t>soley</w:t>
      </w:r>
      <w:proofErr w:type="spellEnd"/>
      <w:r w:rsidR="00232772">
        <w:t xml:space="preserve"> responsible for managing stress. Your team and institution also have a responsibility to provide resources, opportunities and strategies to help.</w:t>
      </w:r>
    </w:p>
    <w:p w14:paraId="32C6B592" w14:textId="0C3074B0" w:rsidR="00224B5E" w:rsidRDefault="00224B5E" w:rsidP="00224B5E">
      <w:pPr>
        <w:pStyle w:val="EndNoteBibliography"/>
        <w:numPr>
          <w:ilvl w:val="0"/>
          <w:numId w:val="0"/>
        </w:numPr>
        <w:ind w:left="720"/>
        <w:rPr>
          <w:b/>
          <w:bCs/>
        </w:rPr>
      </w:pPr>
    </w:p>
    <w:p w14:paraId="6C89E904" w14:textId="57A8D253" w:rsidR="002C57AA" w:rsidRDefault="002C57AA" w:rsidP="00224B5E">
      <w:pPr>
        <w:pStyle w:val="EndNoteBibliography"/>
        <w:numPr>
          <w:ilvl w:val="0"/>
          <w:numId w:val="0"/>
        </w:numPr>
        <w:ind w:left="720"/>
      </w:pPr>
      <w:r w:rsidRPr="002C57AA">
        <w:rPr>
          <w:b/>
          <w:bCs/>
        </w:rPr>
        <w:t>Implementation strategy</w:t>
      </w:r>
      <w:r>
        <w:t xml:space="preserve">: </w:t>
      </w:r>
      <w:r w:rsidR="00774EFA">
        <w:t>U</w:t>
      </w:r>
      <w:r>
        <w:t>se any/all of the above exercise and strategies in a team setting; present to your institution as possible guides.</w:t>
      </w:r>
    </w:p>
    <w:p w14:paraId="44EE7C65" w14:textId="77777777" w:rsidR="005042E1" w:rsidRDefault="005042E1">
      <w:pPr>
        <w:pBdr>
          <w:top w:val="nil"/>
          <w:left w:val="nil"/>
          <w:bottom w:val="nil"/>
          <w:right w:val="nil"/>
          <w:between w:val="nil"/>
        </w:pBdr>
        <w:ind w:left="720" w:hanging="720"/>
        <w:rPr>
          <w:color w:val="000000"/>
        </w:rPr>
      </w:pPr>
    </w:p>
    <w:p w14:paraId="0C26FECB" w14:textId="77777777" w:rsidR="005042E1" w:rsidRDefault="005042E1"/>
    <w:p w14:paraId="4F096BE4" w14:textId="1C517AC7" w:rsidR="005042E1" w:rsidRDefault="006D1A33" w:rsidP="006D1A33">
      <w:pPr>
        <w:ind w:left="360" w:firstLine="360"/>
      </w:pPr>
      <w:r>
        <w:t xml:space="preserve">Working in healthcare is difficult and is getting harder as the pandemic wears on.  </w:t>
      </w:r>
      <w:r w:rsidR="00774EFA">
        <w:t>W</w:t>
      </w:r>
      <w:r>
        <w:t xml:space="preserve">e must develop intentional strategies to </w:t>
      </w:r>
      <w:r w:rsidR="00774EFA">
        <w:t>mitigate</w:t>
      </w:r>
      <w:r>
        <w:t xml:space="preserve"> job and personal stress and their more menacing cousins.  We encourage everyone to use the list above as a roadmap for choosing and implementing tested strategies that can help to minimize our own suffering, as we work tirelessly to minimize the suffering of our patients and colleagues.</w:t>
      </w:r>
    </w:p>
    <w:p w14:paraId="60AFC972" w14:textId="77777777" w:rsidR="005042E1" w:rsidRDefault="005042E1">
      <w:pPr>
        <w:ind w:left="720"/>
      </w:pPr>
    </w:p>
    <w:p w14:paraId="24071702" w14:textId="6F962BC8" w:rsidR="005042E1" w:rsidRDefault="005042E1"/>
    <w:p w14:paraId="3F0A5CA0" w14:textId="77777777" w:rsidR="005042E1" w:rsidRDefault="005042E1"/>
    <w:p w14:paraId="51670943" w14:textId="77777777" w:rsidR="006D1A33" w:rsidRDefault="006D1A33">
      <w:r>
        <w:br w:type="page"/>
      </w:r>
    </w:p>
    <w:p w14:paraId="2C6620B6" w14:textId="4C1B610D" w:rsidR="006A49A4" w:rsidRDefault="006D1A33" w:rsidP="00653875">
      <w:pPr>
        <w:pBdr>
          <w:top w:val="nil"/>
          <w:left w:val="nil"/>
          <w:bottom w:val="nil"/>
          <w:right w:val="nil"/>
          <w:between w:val="nil"/>
        </w:pBdr>
      </w:pPr>
      <w:r>
        <w:lastRenderedPageBreak/>
        <w:t>References</w:t>
      </w:r>
    </w:p>
    <w:p w14:paraId="424AD6B3" w14:textId="77777777" w:rsidR="006D1A33" w:rsidRDefault="006D1A33" w:rsidP="00653875">
      <w:pPr>
        <w:pBdr>
          <w:top w:val="nil"/>
          <w:left w:val="nil"/>
          <w:bottom w:val="nil"/>
          <w:right w:val="nil"/>
          <w:between w:val="nil"/>
        </w:pBdr>
      </w:pPr>
    </w:p>
    <w:p w14:paraId="1D1D20F1" w14:textId="77777777" w:rsidR="00803BE9" w:rsidRPr="00803BE9" w:rsidRDefault="006A49A4" w:rsidP="00803BE9">
      <w:pPr>
        <w:pStyle w:val="EndNoteBibliography"/>
        <w:numPr>
          <w:ilvl w:val="0"/>
          <w:numId w:val="0"/>
        </w:numPr>
        <w:rPr>
          <w:noProof/>
        </w:rPr>
      </w:pPr>
      <w:r>
        <w:fldChar w:fldCharType="begin"/>
      </w:r>
      <w:r>
        <w:instrText xml:space="preserve"> ADDIN EN.REFLIST </w:instrText>
      </w:r>
      <w:r>
        <w:fldChar w:fldCharType="separate"/>
      </w:r>
      <w:bookmarkStart w:id="0" w:name="_ENREF_1"/>
      <w:r w:rsidR="00803BE9" w:rsidRPr="00803BE9">
        <w:rPr>
          <w:noProof/>
        </w:rPr>
        <w:t>1.</w:t>
      </w:r>
      <w:r w:rsidR="00803BE9" w:rsidRPr="00803BE9">
        <w:rPr>
          <w:noProof/>
        </w:rPr>
        <w:tab/>
        <w:t xml:space="preserve">Epstein E, Hamric, A. Moral Distress, Moral Residue, and the Crescendo Effect. </w:t>
      </w:r>
      <w:r w:rsidR="00803BE9" w:rsidRPr="00803BE9">
        <w:rPr>
          <w:i/>
          <w:noProof/>
        </w:rPr>
        <w:t xml:space="preserve">J Clin Ethics. </w:t>
      </w:r>
      <w:r w:rsidR="00803BE9" w:rsidRPr="00803BE9">
        <w:rPr>
          <w:noProof/>
        </w:rPr>
        <w:t>2009;20(4):330-342.</w:t>
      </w:r>
      <w:bookmarkEnd w:id="0"/>
    </w:p>
    <w:p w14:paraId="78D1F9C1" w14:textId="77777777" w:rsidR="00803BE9" w:rsidRPr="00803BE9" w:rsidRDefault="00803BE9" w:rsidP="00803BE9">
      <w:pPr>
        <w:pStyle w:val="EndNoteBibliography"/>
        <w:numPr>
          <w:ilvl w:val="0"/>
          <w:numId w:val="0"/>
        </w:numPr>
        <w:rPr>
          <w:noProof/>
        </w:rPr>
      </w:pPr>
      <w:bookmarkStart w:id="1" w:name="_ENREF_2"/>
      <w:r w:rsidRPr="00803BE9">
        <w:rPr>
          <w:noProof/>
        </w:rPr>
        <w:t>2.</w:t>
      </w:r>
      <w:r w:rsidRPr="00803BE9">
        <w:rPr>
          <w:noProof/>
        </w:rPr>
        <w:tab/>
        <w:t xml:space="preserve">Mathieu F. </w:t>
      </w:r>
      <w:r w:rsidRPr="00803BE9">
        <w:rPr>
          <w:i/>
          <w:noProof/>
        </w:rPr>
        <w:t>The Compassion Fatigue Workbook.</w:t>
      </w:r>
      <w:r w:rsidRPr="00803BE9">
        <w:rPr>
          <w:noProof/>
        </w:rPr>
        <w:t xml:space="preserve"> Routledge; 2012.</w:t>
      </w:r>
      <w:bookmarkEnd w:id="1"/>
    </w:p>
    <w:p w14:paraId="5BABA54F" w14:textId="77777777" w:rsidR="00803BE9" w:rsidRPr="00803BE9" w:rsidRDefault="00803BE9" w:rsidP="00803BE9">
      <w:pPr>
        <w:pStyle w:val="EndNoteBibliography"/>
        <w:numPr>
          <w:ilvl w:val="0"/>
          <w:numId w:val="0"/>
        </w:numPr>
        <w:rPr>
          <w:noProof/>
        </w:rPr>
      </w:pPr>
      <w:bookmarkStart w:id="2" w:name="_ENREF_3"/>
      <w:r w:rsidRPr="00803BE9">
        <w:rPr>
          <w:noProof/>
        </w:rPr>
        <w:t>3.</w:t>
      </w:r>
      <w:r w:rsidRPr="00803BE9">
        <w:rPr>
          <w:noProof/>
        </w:rPr>
        <w:tab/>
        <w:t xml:space="preserve">Perez G. Promoting resiliency among palliative care clinicians: Stressors, coping strategies, and training needs. </w:t>
      </w:r>
      <w:r w:rsidRPr="00803BE9">
        <w:rPr>
          <w:i/>
          <w:noProof/>
        </w:rPr>
        <w:t xml:space="preserve">Journal of Palliative Medicine. </w:t>
      </w:r>
      <w:r w:rsidRPr="00803BE9">
        <w:rPr>
          <w:noProof/>
        </w:rPr>
        <w:t>2015;18(4):332-337.</w:t>
      </w:r>
      <w:bookmarkEnd w:id="2"/>
    </w:p>
    <w:p w14:paraId="6E2D5601" w14:textId="77777777" w:rsidR="00803BE9" w:rsidRPr="00803BE9" w:rsidRDefault="00803BE9" w:rsidP="00803BE9">
      <w:pPr>
        <w:pStyle w:val="EndNoteBibliography"/>
        <w:numPr>
          <w:ilvl w:val="0"/>
          <w:numId w:val="0"/>
        </w:numPr>
        <w:rPr>
          <w:noProof/>
        </w:rPr>
      </w:pPr>
      <w:bookmarkStart w:id="3" w:name="_ENREF_4"/>
      <w:r w:rsidRPr="00803BE9">
        <w:rPr>
          <w:noProof/>
        </w:rPr>
        <w:t>4.</w:t>
      </w:r>
      <w:r w:rsidRPr="00803BE9">
        <w:rPr>
          <w:noProof/>
        </w:rPr>
        <w:tab/>
        <w:t xml:space="preserve">Urdang E. Awareness of Self - A Critical Tool. </w:t>
      </w:r>
      <w:r w:rsidRPr="00803BE9">
        <w:rPr>
          <w:i/>
          <w:noProof/>
        </w:rPr>
        <w:t xml:space="preserve">Social Work Education. </w:t>
      </w:r>
      <w:r w:rsidRPr="00803BE9">
        <w:rPr>
          <w:noProof/>
        </w:rPr>
        <w:t>2010;29(5):523-538.</w:t>
      </w:r>
      <w:bookmarkEnd w:id="3"/>
    </w:p>
    <w:p w14:paraId="4A56F8EE" w14:textId="7BB6B818" w:rsidR="00803BE9" w:rsidRPr="00803BE9" w:rsidRDefault="00803BE9" w:rsidP="00803BE9">
      <w:pPr>
        <w:pStyle w:val="EndNoteBibliography"/>
        <w:numPr>
          <w:ilvl w:val="0"/>
          <w:numId w:val="0"/>
        </w:numPr>
        <w:rPr>
          <w:noProof/>
        </w:rPr>
      </w:pPr>
      <w:bookmarkStart w:id="4" w:name="_ENREF_5"/>
      <w:r w:rsidRPr="00803BE9">
        <w:rPr>
          <w:noProof/>
        </w:rPr>
        <w:t>5.</w:t>
      </w:r>
      <w:r w:rsidRPr="00803BE9">
        <w:rPr>
          <w:noProof/>
        </w:rPr>
        <w:tab/>
        <w:t xml:space="preserve">Mathieu F. Beyond Kale and Pedicures: Can We Beat Burnout and Compassion Fatigue. 2015; </w:t>
      </w:r>
      <w:hyperlink r:id="rId6" w:history="1">
        <w:r w:rsidRPr="00803BE9">
          <w:rPr>
            <w:rStyle w:val="Hyperlink"/>
            <w:noProof/>
          </w:rPr>
          <w:t>https://www.tendacademy.ca/beyond-kale-and-pedicures/</w:t>
        </w:r>
      </w:hyperlink>
      <w:r w:rsidRPr="00803BE9">
        <w:rPr>
          <w:noProof/>
        </w:rPr>
        <w:t>. Accessed 4/17/20.</w:t>
      </w:r>
      <w:bookmarkEnd w:id="4"/>
    </w:p>
    <w:p w14:paraId="649B8006" w14:textId="77777777" w:rsidR="00803BE9" w:rsidRPr="00803BE9" w:rsidRDefault="00803BE9" w:rsidP="00803BE9">
      <w:pPr>
        <w:pStyle w:val="EndNoteBibliography"/>
        <w:numPr>
          <w:ilvl w:val="0"/>
          <w:numId w:val="0"/>
        </w:numPr>
        <w:rPr>
          <w:noProof/>
        </w:rPr>
      </w:pPr>
      <w:bookmarkStart w:id="5" w:name="_ENREF_6"/>
      <w:r w:rsidRPr="00803BE9">
        <w:rPr>
          <w:noProof/>
        </w:rPr>
        <w:t>6.</w:t>
      </w:r>
      <w:r w:rsidRPr="00803BE9">
        <w:rPr>
          <w:noProof/>
        </w:rPr>
        <w:tab/>
        <w:t xml:space="preserve">Browning E. Reflective Debriefing: A Social Work Intervention Addressing Moral Distress among ICU Nurses. </w:t>
      </w:r>
      <w:r w:rsidRPr="00803BE9">
        <w:rPr>
          <w:i/>
          <w:noProof/>
        </w:rPr>
        <w:t xml:space="preserve">Journal of Social Work in End of Life &amp; Palliative Care. </w:t>
      </w:r>
      <w:r w:rsidRPr="00803BE9">
        <w:rPr>
          <w:noProof/>
        </w:rPr>
        <w:t>2018;14(1):44-72.</w:t>
      </w:r>
      <w:bookmarkEnd w:id="5"/>
    </w:p>
    <w:p w14:paraId="491A83D6" w14:textId="77777777" w:rsidR="00803BE9" w:rsidRPr="00803BE9" w:rsidRDefault="00803BE9" w:rsidP="00803BE9">
      <w:pPr>
        <w:pStyle w:val="EndNoteBibliography"/>
        <w:numPr>
          <w:ilvl w:val="0"/>
          <w:numId w:val="0"/>
        </w:numPr>
        <w:rPr>
          <w:noProof/>
        </w:rPr>
      </w:pPr>
      <w:bookmarkStart w:id="6" w:name="_ENREF_7"/>
      <w:r w:rsidRPr="00803BE9">
        <w:rPr>
          <w:noProof/>
        </w:rPr>
        <w:t>7.</w:t>
      </w:r>
      <w:r w:rsidRPr="00803BE9">
        <w:rPr>
          <w:noProof/>
        </w:rPr>
        <w:tab/>
        <w:t xml:space="preserve">Rushton C. Moral Distress: A Capacity for Navigating Moral Distress in Critical Care. </w:t>
      </w:r>
      <w:r w:rsidRPr="00803BE9">
        <w:rPr>
          <w:i/>
          <w:noProof/>
        </w:rPr>
        <w:t xml:space="preserve">Ethics in Critical Care. </w:t>
      </w:r>
      <w:r w:rsidRPr="00803BE9">
        <w:rPr>
          <w:noProof/>
        </w:rPr>
        <w:t>2016;27(1):111-119.</w:t>
      </w:r>
      <w:bookmarkEnd w:id="6"/>
    </w:p>
    <w:p w14:paraId="33AE8F09" w14:textId="77777777" w:rsidR="00803BE9" w:rsidRPr="00803BE9" w:rsidRDefault="00803BE9" w:rsidP="00803BE9">
      <w:pPr>
        <w:pStyle w:val="EndNoteBibliography"/>
        <w:numPr>
          <w:ilvl w:val="0"/>
          <w:numId w:val="0"/>
        </w:numPr>
        <w:rPr>
          <w:noProof/>
        </w:rPr>
      </w:pPr>
      <w:bookmarkStart w:id="7" w:name="_ENREF_8"/>
      <w:r w:rsidRPr="00803BE9">
        <w:rPr>
          <w:noProof/>
        </w:rPr>
        <w:t>8.</w:t>
      </w:r>
      <w:r w:rsidRPr="00803BE9">
        <w:rPr>
          <w:noProof/>
        </w:rPr>
        <w:tab/>
        <w:t xml:space="preserve">Austin CL, Saylor R, Finley PJ. Moral Distress in Physicians and Nurses: Impact on Professional Quality of Life and Turnover. </w:t>
      </w:r>
      <w:r w:rsidRPr="00803BE9">
        <w:rPr>
          <w:i/>
          <w:noProof/>
        </w:rPr>
        <w:t xml:space="preserve">Psychol Trauma. </w:t>
      </w:r>
      <w:r w:rsidRPr="00803BE9">
        <w:rPr>
          <w:noProof/>
        </w:rPr>
        <w:t>2016;9(4):399-406.</w:t>
      </w:r>
      <w:bookmarkEnd w:id="7"/>
    </w:p>
    <w:p w14:paraId="2FA64F42" w14:textId="77777777" w:rsidR="00803BE9" w:rsidRPr="00803BE9" w:rsidRDefault="00803BE9" w:rsidP="00803BE9">
      <w:pPr>
        <w:pStyle w:val="EndNoteBibliography"/>
        <w:numPr>
          <w:ilvl w:val="0"/>
          <w:numId w:val="0"/>
        </w:numPr>
        <w:rPr>
          <w:noProof/>
        </w:rPr>
      </w:pPr>
      <w:bookmarkStart w:id="8" w:name="_ENREF_9"/>
      <w:r w:rsidRPr="00803BE9">
        <w:rPr>
          <w:noProof/>
        </w:rPr>
        <w:t>9.</w:t>
      </w:r>
      <w:r w:rsidRPr="00803BE9">
        <w:rPr>
          <w:noProof/>
        </w:rPr>
        <w:tab/>
        <w:t xml:space="preserve">Rushton C. Defining and Addressing Moral Distress: Tools for Critical Care Nursing Leadership. </w:t>
      </w:r>
      <w:r w:rsidRPr="00803BE9">
        <w:rPr>
          <w:i/>
          <w:noProof/>
        </w:rPr>
        <w:t xml:space="preserve">AACN Advances Critical Care. </w:t>
      </w:r>
      <w:r w:rsidRPr="00803BE9">
        <w:rPr>
          <w:noProof/>
        </w:rPr>
        <w:t>2006;17(2):161-168.</w:t>
      </w:r>
      <w:bookmarkEnd w:id="8"/>
    </w:p>
    <w:p w14:paraId="3F2B82F0" w14:textId="77777777" w:rsidR="00803BE9" w:rsidRPr="00803BE9" w:rsidRDefault="00803BE9" w:rsidP="00803BE9">
      <w:pPr>
        <w:pStyle w:val="EndNoteBibliography"/>
        <w:numPr>
          <w:ilvl w:val="0"/>
          <w:numId w:val="0"/>
        </w:numPr>
        <w:rPr>
          <w:noProof/>
        </w:rPr>
      </w:pPr>
      <w:bookmarkStart w:id="9" w:name="_ENREF_10"/>
      <w:r w:rsidRPr="00803BE9">
        <w:rPr>
          <w:noProof/>
        </w:rPr>
        <w:t>10.</w:t>
      </w:r>
      <w:r w:rsidRPr="00803BE9">
        <w:rPr>
          <w:noProof/>
        </w:rPr>
        <w:tab/>
        <w:t xml:space="preserve">Siegel DJ. </w:t>
      </w:r>
      <w:r w:rsidRPr="00803BE9">
        <w:rPr>
          <w:i/>
          <w:noProof/>
        </w:rPr>
        <w:t>The developing mind : toward a neurobiology of interpersonal experience.</w:t>
      </w:r>
      <w:r w:rsidRPr="00803BE9">
        <w:rPr>
          <w:noProof/>
        </w:rPr>
        <w:t xml:space="preserve"> New York: Guilford Press; 1999.</w:t>
      </w:r>
      <w:bookmarkEnd w:id="9"/>
    </w:p>
    <w:p w14:paraId="705D63F0" w14:textId="77777777" w:rsidR="00803BE9" w:rsidRPr="00803BE9" w:rsidRDefault="00803BE9" w:rsidP="00803BE9">
      <w:pPr>
        <w:pStyle w:val="EndNoteBibliography"/>
        <w:numPr>
          <w:ilvl w:val="0"/>
          <w:numId w:val="0"/>
        </w:numPr>
        <w:rPr>
          <w:noProof/>
        </w:rPr>
      </w:pPr>
      <w:bookmarkStart w:id="10" w:name="_ENREF_11"/>
      <w:r w:rsidRPr="00803BE9">
        <w:rPr>
          <w:noProof/>
        </w:rPr>
        <w:t>11.</w:t>
      </w:r>
      <w:r w:rsidRPr="00803BE9">
        <w:rPr>
          <w:noProof/>
        </w:rPr>
        <w:tab/>
        <w:t xml:space="preserve">Katz RJ, T. </w:t>
      </w:r>
      <w:r w:rsidRPr="00803BE9">
        <w:rPr>
          <w:i/>
          <w:noProof/>
        </w:rPr>
        <w:t>When Professionals Weep.</w:t>
      </w:r>
      <w:r w:rsidRPr="00803BE9">
        <w:rPr>
          <w:noProof/>
        </w:rPr>
        <w:t xml:space="preserve"> New York: Routledge; 2006.</w:t>
      </w:r>
      <w:bookmarkEnd w:id="10"/>
    </w:p>
    <w:p w14:paraId="392ED986" w14:textId="77777777" w:rsidR="00803BE9" w:rsidRPr="00803BE9" w:rsidRDefault="00803BE9" w:rsidP="00803BE9">
      <w:pPr>
        <w:pStyle w:val="EndNoteBibliography"/>
        <w:numPr>
          <w:ilvl w:val="0"/>
          <w:numId w:val="0"/>
        </w:numPr>
        <w:rPr>
          <w:noProof/>
        </w:rPr>
      </w:pPr>
      <w:bookmarkStart w:id="11" w:name="_ENREF_12"/>
      <w:r w:rsidRPr="00803BE9">
        <w:rPr>
          <w:noProof/>
        </w:rPr>
        <w:t>12.</w:t>
      </w:r>
      <w:r w:rsidRPr="00803BE9">
        <w:rPr>
          <w:noProof/>
        </w:rPr>
        <w:tab/>
        <w:t xml:space="preserve">Hall P. Interprofessional teamwork: Professional cultures as barriers. </w:t>
      </w:r>
      <w:r w:rsidRPr="00803BE9">
        <w:rPr>
          <w:i/>
          <w:noProof/>
        </w:rPr>
        <w:t xml:space="preserve">Journal of Interprofessional Care. </w:t>
      </w:r>
      <w:r w:rsidRPr="00803BE9">
        <w:rPr>
          <w:noProof/>
        </w:rPr>
        <w:t>2005;Suppliment 1(May 2005):1888-1196.</w:t>
      </w:r>
      <w:bookmarkEnd w:id="11"/>
    </w:p>
    <w:p w14:paraId="382D9538" w14:textId="4686B732" w:rsidR="00BC66B2" w:rsidRDefault="006A49A4" w:rsidP="00803BE9">
      <w:pPr>
        <w:spacing w:line="276" w:lineRule="auto"/>
      </w:pPr>
      <w:r>
        <w:fldChar w:fldCharType="end"/>
      </w:r>
    </w:p>
    <w:p w14:paraId="6996AD37" w14:textId="77777777" w:rsidR="00BC66B2" w:rsidRDefault="00BC66B2" w:rsidP="00803BE9">
      <w:r>
        <w:br w:type="page"/>
      </w:r>
    </w:p>
    <w:p w14:paraId="2354FC89" w14:textId="0F5F4BE4" w:rsidR="00BC66B2" w:rsidRPr="004D66A4" w:rsidRDefault="00803BE9" w:rsidP="00BC66B2">
      <w:pPr>
        <w:rPr>
          <w:rFonts w:ascii="Arial" w:eastAsia="Arial" w:hAnsi="Arial" w:cs="Arial"/>
          <w:b/>
          <w:bCs/>
          <w:color w:val="000000"/>
          <w:sz w:val="22"/>
          <w:szCs w:val="22"/>
        </w:rPr>
      </w:pPr>
      <w:r>
        <w:rPr>
          <w:rFonts w:ascii="Arial" w:eastAsia="Arial" w:hAnsi="Arial" w:cs="Arial"/>
          <w:b/>
          <w:bCs/>
          <w:noProof/>
          <w:color w:val="000000"/>
          <w:sz w:val="22"/>
          <w:szCs w:val="22"/>
        </w:rPr>
        <w:lastRenderedPageBreak/>
        <mc:AlternateContent>
          <mc:Choice Requires="wps">
            <w:drawing>
              <wp:anchor distT="0" distB="0" distL="114300" distR="114300" simplePos="0" relativeHeight="251659264" behindDoc="0" locked="0" layoutInCell="1" allowOverlap="1" wp14:anchorId="539E84AE" wp14:editId="42376F95">
                <wp:simplePos x="0" y="0"/>
                <wp:positionH relativeFrom="column">
                  <wp:posOffset>-398033</wp:posOffset>
                </wp:positionH>
                <wp:positionV relativeFrom="paragraph">
                  <wp:posOffset>-125730</wp:posOffset>
                </wp:positionV>
                <wp:extent cx="6895652" cy="4044875"/>
                <wp:effectExtent l="25400" t="25400" r="102235" b="95885"/>
                <wp:wrapNone/>
                <wp:docPr id="1" name="Text Box 1"/>
                <wp:cNvGraphicFramePr/>
                <a:graphic xmlns:a="http://schemas.openxmlformats.org/drawingml/2006/main">
                  <a:graphicData uri="http://schemas.microsoft.com/office/word/2010/wordprocessingShape">
                    <wps:wsp>
                      <wps:cNvSpPr txBox="1"/>
                      <wps:spPr>
                        <a:xfrm>
                          <a:off x="0" y="0"/>
                          <a:ext cx="6895652" cy="4044875"/>
                        </a:xfrm>
                        <a:prstGeom prst="rect">
                          <a:avLst/>
                        </a:prstGeom>
                        <a:noFill/>
                        <a:ln w="6350">
                          <a:solidFill>
                            <a:schemeClr val="accent1"/>
                          </a:solidFill>
                        </a:ln>
                        <a:effectLst>
                          <a:outerShdw blurRad="50800" dist="38100" dir="2700000" algn="tl" rotWithShape="0">
                            <a:prstClr val="black">
                              <a:alpha val="40000"/>
                            </a:prstClr>
                          </a:outerShdw>
                        </a:effectLst>
                      </wps:spPr>
                      <wps:txbx>
                        <w:txbxContent>
                          <w:p w14:paraId="7DEB0AC9" w14:textId="77777777" w:rsidR="00803BE9" w:rsidRDefault="00803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9E84AE" id="_x0000_t202" coordsize="21600,21600" o:spt="202" path="m,l,21600r21600,l21600,xe">
                <v:stroke joinstyle="miter"/>
                <v:path gradientshapeok="t" o:connecttype="rect"/>
              </v:shapetype>
              <v:shape id="Text Box 1" o:spid="_x0000_s1026" type="#_x0000_t202" style="position:absolute;margin-left:-31.35pt;margin-top:-9.9pt;width:542.95pt;height:3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" filled="f" strokecolor="#4f81bd [3204]" strokeweight=".5pt">
                <v:shadow on="t" color="black" opacity="26214f" origin="-.5,-.5" offset=".74836mm,.74836mm"/>
                <v:textbox>
                  <w:txbxContent>
                    <w:p w14:paraId="7DEB0AC9" w14:textId="77777777" w:rsidR="00803BE9" w:rsidRDefault="00803BE9"/>
                  </w:txbxContent>
                </v:textbox>
              </v:shape>
            </w:pict>
          </mc:Fallback>
        </mc:AlternateContent>
      </w:r>
      <w:r w:rsidR="00BC66B2" w:rsidRPr="004D66A4">
        <w:rPr>
          <w:rFonts w:ascii="Arial" w:eastAsia="Arial" w:hAnsi="Arial" w:cs="Arial"/>
          <w:b/>
          <w:bCs/>
          <w:color w:val="000000"/>
          <w:sz w:val="22"/>
          <w:szCs w:val="22"/>
        </w:rPr>
        <w:t>Figure 1: Crisis Reaction Inventory and Check-in Tool</w:t>
      </w:r>
    </w:p>
    <w:p w14:paraId="0E68CAD8" w14:textId="42CB6144" w:rsidR="00BC66B2" w:rsidRPr="00436C16" w:rsidRDefault="00BC66B2" w:rsidP="00BC66B2">
      <w:pPr>
        <w:rPr>
          <w:rFonts w:ascii="Arial" w:eastAsia="Arial" w:hAnsi="Arial" w:cs="Arial"/>
          <w:color w:val="000000"/>
          <w:sz w:val="22"/>
          <w:szCs w:val="22"/>
        </w:rPr>
      </w:pPr>
    </w:p>
    <w:tbl>
      <w:tblPr>
        <w:tblStyle w:val="TableGrid"/>
        <w:tblW w:w="0" w:type="auto"/>
        <w:tblInd w:w="1440" w:type="dxa"/>
        <w:tblLook w:val="04A0" w:firstRow="1" w:lastRow="0" w:firstColumn="1" w:lastColumn="0" w:noHBand="0" w:noVBand="1"/>
      </w:tblPr>
      <w:tblGrid>
        <w:gridCol w:w="2010"/>
        <w:gridCol w:w="1966"/>
        <w:gridCol w:w="1967"/>
        <w:gridCol w:w="1967"/>
      </w:tblGrid>
      <w:tr w:rsidR="00BC66B2" w14:paraId="25AD39D7" w14:textId="77777777" w:rsidTr="00DB668F">
        <w:tc>
          <w:tcPr>
            <w:tcW w:w="2337" w:type="dxa"/>
          </w:tcPr>
          <w:p w14:paraId="653A8759" w14:textId="77777777" w:rsidR="00BC66B2" w:rsidRPr="00694BC2" w:rsidRDefault="00BC66B2" w:rsidP="00DB668F">
            <w:pPr>
              <w:jc w:val="center"/>
              <w:rPr>
                <w:rFonts w:ascii="Arial" w:eastAsia="Arial" w:hAnsi="Arial" w:cs="Arial"/>
                <w:color w:val="000000" w:themeColor="text1"/>
                <w:sz w:val="22"/>
                <w:szCs w:val="22"/>
              </w:rPr>
            </w:pPr>
            <w:r w:rsidRPr="00694BC2">
              <w:rPr>
                <w:rFonts w:ascii="Arial" w:eastAsia="Arial" w:hAnsi="Arial" w:cs="Arial"/>
                <w:color w:val="000000" w:themeColor="text1"/>
                <w:sz w:val="22"/>
                <w:szCs w:val="22"/>
              </w:rPr>
              <w:t>Domains</w:t>
            </w:r>
          </w:p>
        </w:tc>
        <w:tc>
          <w:tcPr>
            <w:tcW w:w="2337" w:type="dxa"/>
          </w:tcPr>
          <w:p w14:paraId="11675B18" w14:textId="77777777" w:rsidR="00BC66B2" w:rsidRPr="00694BC2" w:rsidRDefault="00BC66B2" w:rsidP="00DB668F">
            <w:pPr>
              <w:jc w:val="center"/>
              <w:rPr>
                <w:rFonts w:ascii="Arial" w:eastAsia="Arial" w:hAnsi="Arial" w:cs="Arial"/>
                <w:color w:val="000000" w:themeColor="text1"/>
                <w:sz w:val="22"/>
                <w:szCs w:val="22"/>
              </w:rPr>
            </w:pPr>
            <w:r w:rsidRPr="00694BC2">
              <w:rPr>
                <w:rFonts w:ascii="Arial" w:eastAsia="Arial" w:hAnsi="Arial" w:cs="Arial"/>
                <w:color w:val="000000" w:themeColor="text1"/>
                <w:sz w:val="22"/>
                <w:szCs w:val="22"/>
              </w:rPr>
              <w:t>Most Common Reaction</w:t>
            </w:r>
          </w:p>
        </w:tc>
        <w:tc>
          <w:tcPr>
            <w:tcW w:w="2338" w:type="dxa"/>
          </w:tcPr>
          <w:p w14:paraId="451E6190" w14:textId="77777777" w:rsidR="00BC66B2" w:rsidRPr="00694BC2" w:rsidRDefault="00BC66B2" w:rsidP="00DB668F">
            <w:pPr>
              <w:jc w:val="center"/>
              <w:rPr>
                <w:rFonts w:ascii="Arial" w:eastAsia="Arial" w:hAnsi="Arial" w:cs="Arial"/>
                <w:color w:val="000000" w:themeColor="text1"/>
                <w:sz w:val="22"/>
                <w:szCs w:val="22"/>
              </w:rPr>
            </w:pPr>
            <w:r w:rsidRPr="00694BC2">
              <w:rPr>
                <w:rFonts w:ascii="Arial" w:eastAsia="Arial" w:hAnsi="Arial" w:cs="Arial"/>
                <w:color w:val="000000" w:themeColor="text1"/>
                <w:sz w:val="22"/>
                <w:szCs w:val="22"/>
              </w:rPr>
              <w:t>Second Most Common</w:t>
            </w:r>
          </w:p>
        </w:tc>
        <w:tc>
          <w:tcPr>
            <w:tcW w:w="2338" w:type="dxa"/>
          </w:tcPr>
          <w:p w14:paraId="3991B3D8" w14:textId="77777777" w:rsidR="00BC66B2" w:rsidRPr="00694BC2" w:rsidRDefault="00BC66B2" w:rsidP="00DB668F">
            <w:pPr>
              <w:jc w:val="center"/>
              <w:rPr>
                <w:rFonts w:ascii="Arial" w:eastAsia="Arial" w:hAnsi="Arial" w:cs="Arial"/>
                <w:color w:val="000000" w:themeColor="text1"/>
                <w:sz w:val="22"/>
                <w:szCs w:val="22"/>
              </w:rPr>
            </w:pPr>
            <w:r w:rsidRPr="00694BC2">
              <w:rPr>
                <w:rFonts w:ascii="Arial" w:eastAsia="Arial" w:hAnsi="Arial" w:cs="Arial"/>
                <w:color w:val="000000" w:themeColor="text1"/>
                <w:sz w:val="22"/>
                <w:szCs w:val="22"/>
              </w:rPr>
              <w:t>Third Most Common</w:t>
            </w:r>
          </w:p>
        </w:tc>
      </w:tr>
      <w:tr w:rsidR="00BC66B2" w14:paraId="263190DA" w14:textId="77777777" w:rsidTr="00DB668F">
        <w:tc>
          <w:tcPr>
            <w:tcW w:w="2337" w:type="dxa"/>
          </w:tcPr>
          <w:p w14:paraId="0190B4D1" w14:textId="77777777" w:rsidR="00BC66B2" w:rsidRDefault="00BC66B2" w:rsidP="00DB668F">
            <w:pPr>
              <w:jc w:val="center"/>
              <w:rPr>
                <w:rFonts w:ascii="Arial" w:eastAsia="Arial" w:hAnsi="Arial" w:cs="Arial"/>
                <w:color w:val="000000" w:themeColor="text1"/>
                <w:sz w:val="22"/>
                <w:szCs w:val="22"/>
              </w:rPr>
            </w:pPr>
          </w:p>
          <w:p w14:paraId="277562E2" w14:textId="77777777" w:rsidR="00BC66B2" w:rsidRPr="00694BC2" w:rsidRDefault="00BC66B2" w:rsidP="00DB668F">
            <w:pPr>
              <w:jc w:val="center"/>
              <w:rPr>
                <w:rFonts w:ascii="Arial" w:eastAsia="Arial" w:hAnsi="Arial" w:cs="Arial"/>
                <w:color w:val="000000" w:themeColor="text1"/>
                <w:sz w:val="22"/>
                <w:szCs w:val="22"/>
              </w:rPr>
            </w:pPr>
            <w:r w:rsidRPr="00694BC2">
              <w:rPr>
                <w:rFonts w:ascii="Arial" w:eastAsia="Arial" w:hAnsi="Arial" w:cs="Arial"/>
                <w:color w:val="000000" w:themeColor="text1"/>
                <w:sz w:val="22"/>
                <w:szCs w:val="22"/>
              </w:rPr>
              <w:t>Physical</w:t>
            </w:r>
          </w:p>
        </w:tc>
        <w:tc>
          <w:tcPr>
            <w:tcW w:w="2337" w:type="dxa"/>
          </w:tcPr>
          <w:p w14:paraId="5D5F5157" w14:textId="77777777" w:rsidR="00BC66B2" w:rsidRPr="00694BC2" w:rsidRDefault="00BC66B2" w:rsidP="00DB668F">
            <w:pPr>
              <w:rPr>
                <w:rFonts w:ascii="Arial" w:eastAsia="Arial" w:hAnsi="Arial" w:cs="Arial"/>
                <w:color w:val="000000" w:themeColor="text1"/>
                <w:sz w:val="22"/>
                <w:szCs w:val="22"/>
              </w:rPr>
            </w:pPr>
            <w:r w:rsidRPr="00694BC2">
              <w:rPr>
                <w:rFonts w:ascii="Arial" w:eastAsia="Arial" w:hAnsi="Arial" w:cs="Arial"/>
                <w:color w:val="000000" w:themeColor="text1"/>
                <w:sz w:val="22"/>
                <w:szCs w:val="22"/>
              </w:rPr>
              <w:softHyphen/>
            </w:r>
            <w:r w:rsidRPr="00694BC2">
              <w:rPr>
                <w:rFonts w:ascii="Arial" w:eastAsia="Arial" w:hAnsi="Arial" w:cs="Arial"/>
                <w:color w:val="000000" w:themeColor="text1"/>
                <w:sz w:val="22"/>
                <w:szCs w:val="22"/>
              </w:rPr>
              <w:softHyphen/>
            </w:r>
            <w:r w:rsidRPr="00694BC2">
              <w:rPr>
                <w:rFonts w:ascii="Arial" w:eastAsia="Arial" w:hAnsi="Arial" w:cs="Arial"/>
                <w:color w:val="000000" w:themeColor="text1"/>
                <w:sz w:val="22"/>
                <w:szCs w:val="22"/>
              </w:rPr>
              <w:softHyphen/>
            </w:r>
          </w:p>
          <w:p w14:paraId="2CC068C3" w14:textId="77777777" w:rsidR="00BC66B2" w:rsidRPr="00694BC2" w:rsidRDefault="00BC66B2" w:rsidP="00DB668F">
            <w:pPr>
              <w:rPr>
                <w:rFonts w:ascii="Arial" w:eastAsia="Arial" w:hAnsi="Arial" w:cs="Arial"/>
                <w:color w:val="000000" w:themeColor="text1"/>
                <w:sz w:val="22"/>
                <w:szCs w:val="22"/>
              </w:rPr>
            </w:pPr>
          </w:p>
          <w:p w14:paraId="6C7FBD14" w14:textId="77777777" w:rsidR="00BC66B2" w:rsidRPr="00694BC2" w:rsidRDefault="00BC66B2" w:rsidP="00DB668F">
            <w:pPr>
              <w:rPr>
                <w:rFonts w:ascii="Arial" w:eastAsia="Arial" w:hAnsi="Arial" w:cs="Arial"/>
                <w:color w:val="000000" w:themeColor="text1"/>
                <w:sz w:val="22"/>
                <w:szCs w:val="22"/>
              </w:rPr>
            </w:pPr>
          </w:p>
        </w:tc>
        <w:tc>
          <w:tcPr>
            <w:tcW w:w="2338" w:type="dxa"/>
          </w:tcPr>
          <w:p w14:paraId="7B85A9F7" w14:textId="77777777" w:rsidR="00BC66B2" w:rsidRPr="00694BC2" w:rsidRDefault="00BC66B2" w:rsidP="00DB668F">
            <w:pPr>
              <w:rPr>
                <w:rFonts w:ascii="Arial" w:eastAsia="Arial" w:hAnsi="Arial" w:cs="Arial"/>
                <w:color w:val="000000" w:themeColor="text1"/>
                <w:sz w:val="22"/>
                <w:szCs w:val="22"/>
              </w:rPr>
            </w:pPr>
          </w:p>
        </w:tc>
        <w:tc>
          <w:tcPr>
            <w:tcW w:w="2338" w:type="dxa"/>
          </w:tcPr>
          <w:p w14:paraId="51D652C1" w14:textId="77777777" w:rsidR="00BC66B2" w:rsidRPr="00694BC2" w:rsidRDefault="00BC66B2" w:rsidP="00DB668F">
            <w:pPr>
              <w:rPr>
                <w:rFonts w:ascii="Arial" w:eastAsia="Arial" w:hAnsi="Arial" w:cs="Arial"/>
                <w:color w:val="000000" w:themeColor="text1"/>
                <w:sz w:val="22"/>
                <w:szCs w:val="22"/>
              </w:rPr>
            </w:pPr>
          </w:p>
        </w:tc>
      </w:tr>
      <w:tr w:rsidR="00BC66B2" w14:paraId="00DAF275" w14:textId="77777777" w:rsidTr="00DB668F">
        <w:tc>
          <w:tcPr>
            <w:tcW w:w="2337" w:type="dxa"/>
          </w:tcPr>
          <w:p w14:paraId="568ED3C2" w14:textId="77777777" w:rsidR="00BC66B2" w:rsidRDefault="00BC66B2" w:rsidP="00DB668F">
            <w:pPr>
              <w:jc w:val="center"/>
              <w:rPr>
                <w:rFonts w:ascii="Arial" w:eastAsia="Arial" w:hAnsi="Arial" w:cs="Arial"/>
                <w:color w:val="000000" w:themeColor="text1"/>
                <w:sz w:val="22"/>
                <w:szCs w:val="22"/>
              </w:rPr>
            </w:pPr>
          </w:p>
          <w:p w14:paraId="405EAE24" w14:textId="77777777" w:rsidR="00BC66B2" w:rsidRPr="00694BC2" w:rsidRDefault="00BC66B2" w:rsidP="00DB668F">
            <w:pPr>
              <w:jc w:val="center"/>
              <w:rPr>
                <w:rFonts w:ascii="Arial" w:eastAsia="Arial" w:hAnsi="Arial" w:cs="Arial"/>
                <w:color w:val="000000" w:themeColor="text1"/>
                <w:sz w:val="22"/>
                <w:szCs w:val="22"/>
              </w:rPr>
            </w:pPr>
            <w:r w:rsidRPr="00694BC2">
              <w:rPr>
                <w:rFonts w:ascii="Arial" w:eastAsia="Arial" w:hAnsi="Arial" w:cs="Arial"/>
                <w:color w:val="000000" w:themeColor="text1"/>
                <w:sz w:val="22"/>
                <w:szCs w:val="22"/>
              </w:rPr>
              <w:t>Behavioral</w:t>
            </w:r>
          </w:p>
        </w:tc>
        <w:tc>
          <w:tcPr>
            <w:tcW w:w="2337" w:type="dxa"/>
          </w:tcPr>
          <w:p w14:paraId="0B4B6DCD" w14:textId="77777777" w:rsidR="00BC66B2" w:rsidRPr="00694BC2" w:rsidRDefault="00BC66B2" w:rsidP="00DB668F">
            <w:pPr>
              <w:rPr>
                <w:rFonts w:ascii="Arial" w:eastAsia="Arial" w:hAnsi="Arial" w:cs="Arial"/>
                <w:color w:val="000000" w:themeColor="text1"/>
                <w:sz w:val="22"/>
                <w:szCs w:val="22"/>
              </w:rPr>
            </w:pPr>
          </w:p>
          <w:p w14:paraId="67C01954" w14:textId="77777777" w:rsidR="00BC66B2" w:rsidRPr="00694BC2" w:rsidRDefault="00BC66B2" w:rsidP="00DB668F">
            <w:pPr>
              <w:rPr>
                <w:rFonts w:ascii="Arial" w:eastAsia="Arial" w:hAnsi="Arial" w:cs="Arial"/>
                <w:color w:val="000000" w:themeColor="text1"/>
                <w:sz w:val="22"/>
                <w:szCs w:val="22"/>
              </w:rPr>
            </w:pPr>
          </w:p>
          <w:p w14:paraId="4F988CC6" w14:textId="77777777" w:rsidR="00BC66B2" w:rsidRPr="00694BC2" w:rsidRDefault="00BC66B2" w:rsidP="00DB668F">
            <w:pPr>
              <w:rPr>
                <w:rFonts w:ascii="Arial" w:eastAsia="Arial" w:hAnsi="Arial" w:cs="Arial"/>
                <w:color w:val="000000" w:themeColor="text1"/>
                <w:sz w:val="22"/>
                <w:szCs w:val="22"/>
              </w:rPr>
            </w:pPr>
          </w:p>
        </w:tc>
        <w:tc>
          <w:tcPr>
            <w:tcW w:w="2338" w:type="dxa"/>
          </w:tcPr>
          <w:p w14:paraId="2A5D58EE" w14:textId="77777777" w:rsidR="00BC66B2" w:rsidRPr="00694BC2" w:rsidRDefault="00BC66B2" w:rsidP="00DB668F">
            <w:pPr>
              <w:rPr>
                <w:rFonts w:ascii="Arial" w:eastAsia="Arial" w:hAnsi="Arial" w:cs="Arial"/>
                <w:color w:val="000000" w:themeColor="text1"/>
                <w:sz w:val="22"/>
                <w:szCs w:val="22"/>
              </w:rPr>
            </w:pPr>
          </w:p>
        </w:tc>
        <w:tc>
          <w:tcPr>
            <w:tcW w:w="2338" w:type="dxa"/>
          </w:tcPr>
          <w:p w14:paraId="5A29637F" w14:textId="77777777" w:rsidR="00BC66B2" w:rsidRPr="00694BC2" w:rsidRDefault="00BC66B2" w:rsidP="00DB668F">
            <w:pPr>
              <w:rPr>
                <w:rFonts w:ascii="Arial" w:eastAsia="Arial" w:hAnsi="Arial" w:cs="Arial"/>
                <w:color w:val="000000" w:themeColor="text1"/>
                <w:sz w:val="22"/>
                <w:szCs w:val="22"/>
              </w:rPr>
            </w:pPr>
          </w:p>
        </w:tc>
      </w:tr>
      <w:tr w:rsidR="00BC66B2" w14:paraId="742959AC" w14:textId="77777777" w:rsidTr="00DB668F">
        <w:tc>
          <w:tcPr>
            <w:tcW w:w="2337" w:type="dxa"/>
          </w:tcPr>
          <w:p w14:paraId="6A941485" w14:textId="77777777" w:rsidR="00BC66B2" w:rsidRDefault="00BC66B2" w:rsidP="00DB668F">
            <w:pPr>
              <w:jc w:val="center"/>
              <w:rPr>
                <w:rFonts w:ascii="Arial" w:eastAsia="Arial" w:hAnsi="Arial" w:cs="Arial"/>
                <w:color w:val="000000" w:themeColor="text1"/>
                <w:sz w:val="22"/>
                <w:szCs w:val="22"/>
              </w:rPr>
            </w:pPr>
          </w:p>
          <w:p w14:paraId="4DE41DFD" w14:textId="77777777" w:rsidR="00BC66B2" w:rsidRPr="00694BC2" w:rsidRDefault="00BC66B2" w:rsidP="00DB668F">
            <w:pPr>
              <w:jc w:val="center"/>
              <w:rPr>
                <w:rFonts w:ascii="Arial" w:eastAsia="Arial" w:hAnsi="Arial" w:cs="Arial"/>
                <w:color w:val="000000" w:themeColor="text1"/>
                <w:sz w:val="22"/>
                <w:szCs w:val="22"/>
              </w:rPr>
            </w:pPr>
            <w:r w:rsidRPr="00694BC2">
              <w:rPr>
                <w:rFonts w:ascii="Arial" w:eastAsia="Arial" w:hAnsi="Arial" w:cs="Arial"/>
                <w:color w:val="000000" w:themeColor="text1"/>
                <w:sz w:val="22"/>
                <w:szCs w:val="22"/>
              </w:rPr>
              <w:t>Emotional</w:t>
            </w:r>
          </w:p>
        </w:tc>
        <w:tc>
          <w:tcPr>
            <w:tcW w:w="2337" w:type="dxa"/>
          </w:tcPr>
          <w:p w14:paraId="435F58E3" w14:textId="77777777" w:rsidR="00BC66B2" w:rsidRPr="00694BC2" w:rsidRDefault="00BC66B2" w:rsidP="00DB668F">
            <w:pPr>
              <w:rPr>
                <w:rFonts w:ascii="Arial" w:eastAsia="Arial" w:hAnsi="Arial" w:cs="Arial"/>
                <w:color w:val="000000" w:themeColor="text1"/>
                <w:sz w:val="22"/>
                <w:szCs w:val="22"/>
              </w:rPr>
            </w:pPr>
          </w:p>
          <w:p w14:paraId="3BE1DE79" w14:textId="77777777" w:rsidR="00BC66B2" w:rsidRPr="00694BC2" w:rsidRDefault="00BC66B2" w:rsidP="00DB668F">
            <w:pPr>
              <w:rPr>
                <w:rFonts w:ascii="Arial" w:eastAsia="Arial" w:hAnsi="Arial" w:cs="Arial"/>
                <w:color w:val="000000" w:themeColor="text1"/>
                <w:sz w:val="22"/>
                <w:szCs w:val="22"/>
              </w:rPr>
            </w:pPr>
          </w:p>
          <w:p w14:paraId="632091E9" w14:textId="77777777" w:rsidR="00BC66B2" w:rsidRPr="00694BC2" w:rsidRDefault="00BC66B2" w:rsidP="00DB668F">
            <w:pPr>
              <w:rPr>
                <w:rFonts w:ascii="Arial" w:eastAsia="Arial" w:hAnsi="Arial" w:cs="Arial"/>
                <w:color w:val="000000" w:themeColor="text1"/>
                <w:sz w:val="22"/>
                <w:szCs w:val="22"/>
              </w:rPr>
            </w:pPr>
          </w:p>
        </w:tc>
        <w:tc>
          <w:tcPr>
            <w:tcW w:w="2338" w:type="dxa"/>
          </w:tcPr>
          <w:p w14:paraId="738A7C32" w14:textId="77777777" w:rsidR="00BC66B2" w:rsidRPr="00694BC2" w:rsidRDefault="00BC66B2" w:rsidP="00DB668F">
            <w:pPr>
              <w:rPr>
                <w:rFonts w:ascii="Arial" w:eastAsia="Arial" w:hAnsi="Arial" w:cs="Arial"/>
                <w:color w:val="000000" w:themeColor="text1"/>
                <w:sz w:val="22"/>
                <w:szCs w:val="22"/>
              </w:rPr>
            </w:pPr>
          </w:p>
        </w:tc>
        <w:tc>
          <w:tcPr>
            <w:tcW w:w="2338" w:type="dxa"/>
          </w:tcPr>
          <w:p w14:paraId="22CB813A" w14:textId="77777777" w:rsidR="00BC66B2" w:rsidRPr="00694BC2" w:rsidRDefault="00BC66B2" w:rsidP="00DB668F">
            <w:pPr>
              <w:rPr>
                <w:rFonts w:ascii="Arial" w:eastAsia="Arial" w:hAnsi="Arial" w:cs="Arial"/>
                <w:color w:val="000000" w:themeColor="text1"/>
                <w:sz w:val="22"/>
                <w:szCs w:val="22"/>
              </w:rPr>
            </w:pPr>
          </w:p>
        </w:tc>
      </w:tr>
    </w:tbl>
    <w:p w14:paraId="7161FFE3" w14:textId="77777777" w:rsidR="00BC66B2" w:rsidRDefault="00BC66B2" w:rsidP="00BC66B2">
      <w:pPr>
        <w:ind w:left="1440"/>
        <w:rPr>
          <w:rFonts w:ascii="Arial" w:eastAsia="Arial" w:hAnsi="Arial" w:cs="Arial"/>
          <w:color w:val="000000"/>
          <w:sz w:val="22"/>
          <w:szCs w:val="22"/>
        </w:rPr>
      </w:pPr>
    </w:p>
    <w:p w14:paraId="57A29097" w14:textId="77777777" w:rsidR="00BC66B2" w:rsidRPr="00694BC2" w:rsidRDefault="00BC66B2" w:rsidP="00BC66B2">
      <w:pPr>
        <w:ind w:left="1440"/>
        <w:rPr>
          <w:rFonts w:ascii="Arial" w:eastAsia="Arial" w:hAnsi="Arial" w:cs="Arial"/>
          <w:b/>
          <w:bCs/>
          <w:color w:val="000000"/>
          <w:sz w:val="22"/>
          <w:szCs w:val="22"/>
          <w:u w:val="single"/>
        </w:rPr>
      </w:pPr>
      <w:r w:rsidRPr="00694BC2">
        <w:rPr>
          <w:rFonts w:ascii="Arial" w:eastAsia="Arial" w:hAnsi="Arial" w:cs="Arial"/>
          <w:b/>
          <w:bCs/>
          <w:color w:val="000000"/>
          <w:sz w:val="22"/>
          <w:szCs w:val="22"/>
          <w:u w:val="single"/>
        </w:rPr>
        <w:t>Check in(s):</w:t>
      </w:r>
      <w:r w:rsidRPr="00694BC2">
        <w:rPr>
          <w:rFonts w:ascii="Arial" w:eastAsia="Arial" w:hAnsi="Arial" w:cs="Arial"/>
          <w:b/>
          <w:bCs/>
          <w:color w:val="000000"/>
          <w:sz w:val="22"/>
          <w:szCs w:val="22"/>
          <w:u w:val="single"/>
        </w:rPr>
        <w:tab/>
      </w:r>
      <w:r w:rsidRPr="00694BC2">
        <w:rPr>
          <w:rFonts w:ascii="Arial" w:eastAsia="Arial" w:hAnsi="Arial" w:cs="Arial"/>
          <w:b/>
          <w:bCs/>
          <w:color w:val="000000"/>
          <w:sz w:val="22"/>
          <w:szCs w:val="22"/>
          <w:u w:val="single"/>
        </w:rPr>
        <w:tab/>
      </w:r>
      <w:r w:rsidRPr="00694BC2">
        <w:rPr>
          <w:rFonts w:ascii="Arial" w:eastAsia="Arial" w:hAnsi="Arial" w:cs="Arial"/>
          <w:b/>
          <w:bCs/>
          <w:color w:val="000000"/>
          <w:sz w:val="22"/>
          <w:szCs w:val="22"/>
          <w:u w:val="single"/>
        </w:rPr>
        <w:tab/>
      </w:r>
      <w:r w:rsidRPr="00694BC2">
        <w:rPr>
          <w:rFonts w:ascii="Arial" w:eastAsia="Arial" w:hAnsi="Arial" w:cs="Arial"/>
          <w:b/>
          <w:bCs/>
          <w:color w:val="000000"/>
          <w:sz w:val="22"/>
          <w:szCs w:val="22"/>
          <w:u w:val="single"/>
        </w:rPr>
        <w:tab/>
      </w:r>
      <w:r w:rsidRPr="00694BC2">
        <w:rPr>
          <w:rFonts w:ascii="Arial" w:eastAsia="Arial" w:hAnsi="Arial" w:cs="Arial"/>
          <w:b/>
          <w:bCs/>
          <w:color w:val="000000"/>
          <w:sz w:val="22"/>
          <w:szCs w:val="22"/>
          <w:u w:val="single"/>
        </w:rPr>
        <w:tab/>
      </w:r>
      <w:r w:rsidRPr="00694BC2">
        <w:rPr>
          <w:rFonts w:ascii="Arial" w:eastAsia="Arial" w:hAnsi="Arial" w:cs="Arial"/>
          <w:b/>
          <w:bCs/>
          <w:color w:val="000000"/>
          <w:sz w:val="22"/>
          <w:szCs w:val="22"/>
          <w:u w:val="single"/>
        </w:rPr>
        <w:tab/>
      </w:r>
      <w:r w:rsidRPr="00694BC2">
        <w:rPr>
          <w:rFonts w:ascii="Arial" w:eastAsia="Arial" w:hAnsi="Arial" w:cs="Arial"/>
          <w:b/>
          <w:bCs/>
          <w:color w:val="000000"/>
          <w:sz w:val="22"/>
          <w:szCs w:val="22"/>
          <w:u w:val="single"/>
        </w:rPr>
        <w:tab/>
        <w:t>Color now (G/Y/R):</w:t>
      </w:r>
    </w:p>
    <w:p w14:paraId="1291C4B4" w14:textId="77777777" w:rsidR="00BC66B2" w:rsidRDefault="00BC66B2" w:rsidP="00BC66B2">
      <w:pPr>
        <w:ind w:left="144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p w14:paraId="7D33EAAE" w14:textId="77777777" w:rsidR="00BC66B2" w:rsidRDefault="00BC66B2" w:rsidP="00BC66B2">
      <w:pPr>
        <w:ind w:left="1440"/>
        <w:rPr>
          <w:rFonts w:ascii="Arial" w:eastAsia="Arial" w:hAnsi="Arial" w:cs="Arial"/>
          <w:color w:val="000000"/>
          <w:sz w:val="22"/>
          <w:szCs w:val="22"/>
        </w:rPr>
      </w:pPr>
      <w:r>
        <w:rPr>
          <w:rFonts w:ascii="Arial" w:eastAsia="Arial" w:hAnsi="Arial" w:cs="Arial"/>
          <w:color w:val="000000"/>
          <w:sz w:val="22"/>
          <w:szCs w:val="22"/>
        </w:rPr>
        <w:t>Arrival to work: _______________________________</w:t>
      </w:r>
      <w:r>
        <w:rPr>
          <w:rFonts w:ascii="Arial" w:eastAsia="Arial" w:hAnsi="Arial" w:cs="Arial"/>
          <w:color w:val="000000"/>
          <w:sz w:val="22"/>
          <w:szCs w:val="22"/>
        </w:rPr>
        <w:tab/>
        <w:t>_________________</w:t>
      </w:r>
    </w:p>
    <w:p w14:paraId="4BBF0561" w14:textId="77777777" w:rsidR="00BC66B2" w:rsidRDefault="00BC66B2" w:rsidP="00BC66B2">
      <w:pPr>
        <w:ind w:left="1440"/>
        <w:rPr>
          <w:rFonts w:ascii="Arial" w:eastAsia="Arial" w:hAnsi="Arial" w:cs="Arial"/>
          <w:color w:val="000000"/>
          <w:sz w:val="22"/>
          <w:szCs w:val="22"/>
        </w:rPr>
      </w:pPr>
    </w:p>
    <w:p w14:paraId="7A3E30ED" w14:textId="77777777" w:rsidR="00BC66B2" w:rsidRDefault="00BC66B2" w:rsidP="00BC66B2">
      <w:pPr>
        <w:ind w:left="1440"/>
        <w:rPr>
          <w:rFonts w:ascii="Arial" w:eastAsia="Arial" w:hAnsi="Arial" w:cs="Arial"/>
          <w:color w:val="000000"/>
          <w:sz w:val="22"/>
          <w:szCs w:val="22"/>
        </w:rPr>
      </w:pPr>
      <w:r>
        <w:rPr>
          <w:rFonts w:ascii="Arial" w:eastAsia="Arial" w:hAnsi="Arial" w:cs="Arial"/>
          <w:color w:val="000000"/>
          <w:sz w:val="22"/>
          <w:szCs w:val="22"/>
        </w:rPr>
        <w:t>Midday: _____________________________________</w:t>
      </w:r>
      <w:r>
        <w:rPr>
          <w:rFonts w:ascii="Arial" w:eastAsia="Arial" w:hAnsi="Arial" w:cs="Arial"/>
          <w:color w:val="000000"/>
          <w:sz w:val="22"/>
          <w:szCs w:val="22"/>
        </w:rPr>
        <w:tab/>
        <w:t>_________________</w:t>
      </w:r>
    </w:p>
    <w:p w14:paraId="3EE7FA5F" w14:textId="77777777" w:rsidR="00BC66B2" w:rsidRDefault="00BC66B2" w:rsidP="00BC66B2">
      <w:pPr>
        <w:ind w:left="1440"/>
        <w:rPr>
          <w:rFonts w:ascii="Arial" w:eastAsia="Arial" w:hAnsi="Arial" w:cs="Arial"/>
          <w:color w:val="000000"/>
          <w:sz w:val="22"/>
          <w:szCs w:val="22"/>
        </w:rPr>
      </w:pPr>
    </w:p>
    <w:p w14:paraId="647CD52B" w14:textId="63462D1D" w:rsidR="00BC66B2" w:rsidRDefault="00BC66B2" w:rsidP="00BC66B2">
      <w:pPr>
        <w:ind w:left="1440"/>
        <w:rPr>
          <w:rFonts w:ascii="Arial" w:eastAsia="Arial" w:hAnsi="Arial" w:cs="Arial"/>
          <w:color w:val="000000"/>
          <w:sz w:val="22"/>
          <w:szCs w:val="22"/>
        </w:rPr>
      </w:pPr>
      <w:r>
        <w:rPr>
          <w:rFonts w:ascii="Arial" w:eastAsia="Arial" w:hAnsi="Arial" w:cs="Arial"/>
          <w:color w:val="000000"/>
          <w:sz w:val="22"/>
          <w:szCs w:val="22"/>
        </w:rPr>
        <w:t>Heading/arriving home: _________________________</w:t>
      </w:r>
      <w:r>
        <w:rPr>
          <w:rFonts w:ascii="Arial" w:eastAsia="Arial" w:hAnsi="Arial" w:cs="Arial"/>
          <w:color w:val="000000"/>
          <w:sz w:val="22"/>
          <w:szCs w:val="22"/>
        </w:rPr>
        <w:tab/>
        <w:t>_________________</w:t>
      </w:r>
    </w:p>
    <w:p w14:paraId="240AB77A" w14:textId="77777777" w:rsidR="00BC66B2" w:rsidRDefault="00BC66B2" w:rsidP="00BC66B2">
      <w:pPr>
        <w:ind w:left="1440"/>
        <w:rPr>
          <w:rFonts w:ascii="Arial" w:eastAsia="Arial" w:hAnsi="Arial" w:cs="Arial"/>
          <w:color w:val="000000"/>
          <w:sz w:val="22"/>
          <w:szCs w:val="22"/>
        </w:rPr>
      </w:pPr>
    </w:p>
    <w:p w14:paraId="4A2D8987" w14:textId="77777777" w:rsidR="00BC66B2" w:rsidRDefault="00BC66B2" w:rsidP="00BC66B2">
      <w:pPr>
        <w:ind w:left="720" w:firstLine="720"/>
      </w:pPr>
      <w:r>
        <w:rPr>
          <w:rFonts w:ascii="Arial" w:eastAsia="Arial" w:hAnsi="Arial" w:cs="Arial"/>
          <w:color w:val="000000"/>
          <w:sz w:val="22"/>
          <w:szCs w:val="22"/>
        </w:rPr>
        <w:t>Late evening: _________________________________</w:t>
      </w:r>
      <w:r>
        <w:rPr>
          <w:rFonts w:ascii="Arial" w:eastAsia="Arial" w:hAnsi="Arial" w:cs="Arial"/>
          <w:color w:val="000000"/>
          <w:sz w:val="22"/>
          <w:szCs w:val="22"/>
        </w:rPr>
        <w:tab/>
        <w:t>_________________</w:t>
      </w:r>
      <w:r>
        <w:rPr>
          <w:rFonts w:ascii="Arial" w:eastAsia="Arial" w:hAnsi="Arial" w:cs="Arial"/>
          <w:color w:val="000000"/>
          <w:sz w:val="22"/>
          <w:szCs w:val="22"/>
        </w:rPr>
        <w:tab/>
      </w:r>
    </w:p>
    <w:p w14:paraId="5001E173" w14:textId="77777777" w:rsidR="00BC66B2" w:rsidRDefault="00BC66B2" w:rsidP="00BC66B2">
      <w:pPr>
        <w:ind w:left="720"/>
      </w:pPr>
    </w:p>
    <w:p w14:paraId="7623E896" w14:textId="77777777" w:rsidR="00774EFA" w:rsidRDefault="00774EFA" w:rsidP="00774EFA"/>
    <w:p w14:paraId="252EBF3A" w14:textId="77777777" w:rsidR="00774EFA" w:rsidRDefault="00774EFA" w:rsidP="00774EFA">
      <w:pPr>
        <w:pBdr>
          <w:top w:val="nil"/>
          <w:left w:val="nil"/>
          <w:bottom w:val="nil"/>
          <w:right w:val="nil"/>
          <w:between w:val="nil"/>
        </w:pBdr>
        <w:rPr>
          <w:b/>
          <w:bCs/>
        </w:rPr>
      </w:pPr>
    </w:p>
    <w:p w14:paraId="590802E5" w14:textId="77777777" w:rsidR="00774EFA" w:rsidRDefault="00774EFA" w:rsidP="00774EFA">
      <w:pPr>
        <w:pBdr>
          <w:top w:val="nil"/>
          <w:left w:val="nil"/>
          <w:bottom w:val="nil"/>
          <w:right w:val="nil"/>
          <w:between w:val="nil"/>
        </w:pBdr>
        <w:rPr>
          <w:b/>
          <w:bCs/>
        </w:rPr>
      </w:pPr>
    </w:p>
    <w:p w14:paraId="4BE003DC" w14:textId="77777777" w:rsidR="00774EFA" w:rsidRDefault="00774EFA" w:rsidP="00774EFA">
      <w:pPr>
        <w:pBdr>
          <w:top w:val="nil"/>
          <w:left w:val="nil"/>
          <w:bottom w:val="nil"/>
          <w:right w:val="nil"/>
          <w:between w:val="nil"/>
        </w:pBdr>
        <w:rPr>
          <w:b/>
          <w:bCs/>
        </w:rPr>
      </w:pPr>
    </w:p>
    <w:p w14:paraId="7B7DE088" w14:textId="77777777" w:rsidR="00774EFA" w:rsidRDefault="00774EFA" w:rsidP="00774EFA">
      <w:pPr>
        <w:pBdr>
          <w:top w:val="nil"/>
          <w:left w:val="nil"/>
          <w:bottom w:val="nil"/>
          <w:right w:val="nil"/>
          <w:between w:val="nil"/>
        </w:pBdr>
        <w:rPr>
          <w:b/>
          <w:bCs/>
        </w:rPr>
      </w:pPr>
    </w:p>
    <w:p w14:paraId="6F358B89" w14:textId="77777777" w:rsidR="00774EFA" w:rsidRDefault="00774EFA" w:rsidP="00774EFA">
      <w:pPr>
        <w:pBdr>
          <w:top w:val="nil"/>
          <w:left w:val="nil"/>
          <w:bottom w:val="nil"/>
          <w:right w:val="nil"/>
          <w:between w:val="nil"/>
        </w:pBdr>
        <w:rPr>
          <w:b/>
          <w:bCs/>
        </w:rPr>
      </w:pPr>
    </w:p>
    <w:p w14:paraId="7DC5B39E" w14:textId="77777777" w:rsidR="00774EFA" w:rsidRDefault="00774EFA" w:rsidP="00774EFA">
      <w:pPr>
        <w:pBdr>
          <w:top w:val="nil"/>
          <w:left w:val="nil"/>
          <w:bottom w:val="nil"/>
          <w:right w:val="nil"/>
          <w:between w:val="nil"/>
        </w:pBdr>
        <w:rPr>
          <w:b/>
          <w:bCs/>
        </w:rPr>
      </w:pPr>
    </w:p>
    <w:p w14:paraId="2AE450F0" w14:textId="77777777" w:rsidR="00774EFA" w:rsidRDefault="00774EFA" w:rsidP="00774EFA">
      <w:pPr>
        <w:pBdr>
          <w:top w:val="nil"/>
          <w:left w:val="nil"/>
          <w:bottom w:val="nil"/>
          <w:right w:val="nil"/>
          <w:between w:val="nil"/>
        </w:pBdr>
        <w:rPr>
          <w:b/>
          <w:bCs/>
        </w:rPr>
      </w:pPr>
    </w:p>
    <w:p w14:paraId="2273F125" w14:textId="77777777" w:rsidR="00774EFA" w:rsidRDefault="00774EFA" w:rsidP="00774EFA">
      <w:pPr>
        <w:pBdr>
          <w:top w:val="nil"/>
          <w:left w:val="nil"/>
          <w:bottom w:val="nil"/>
          <w:right w:val="nil"/>
          <w:between w:val="nil"/>
        </w:pBdr>
        <w:rPr>
          <w:b/>
          <w:bCs/>
        </w:rPr>
      </w:pPr>
    </w:p>
    <w:p w14:paraId="1F7A7430" w14:textId="77777777" w:rsidR="00774EFA" w:rsidRDefault="00774EFA" w:rsidP="00774EFA">
      <w:pPr>
        <w:pBdr>
          <w:top w:val="nil"/>
          <w:left w:val="nil"/>
          <w:bottom w:val="nil"/>
          <w:right w:val="nil"/>
          <w:between w:val="nil"/>
        </w:pBdr>
        <w:rPr>
          <w:b/>
          <w:bCs/>
        </w:rPr>
      </w:pPr>
    </w:p>
    <w:p w14:paraId="0F897081" w14:textId="77777777" w:rsidR="00774EFA" w:rsidRDefault="00774EFA" w:rsidP="00774EFA">
      <w:pPr>
        <w:pBdr>
          <w:top w:val="nil"/>
          <w:left w:val="nil"/>
          <w:bottom w:val="nil"/>
          <w:right w:val="nil"/>
          <w:between w:val="nil"/>
        </w:pBdr>
        <w:rPr>
          <w:b/>
          <w:bCs/>
        </w:rPr>
      </w:pPr>
    </w:p>
    <w:p w14:paraId="70801F0B" w14:textId="77777777" w:rsidR="00774EFA" w:rsidRDefault="00774EFA" w:rsidP="00774EFA">
      <w:pPr>
        <w:pBdr>
          <w:top w:val="nil"/>
          <w:left w:val="nil"/>
          <w:bottom w:val="nil"/>
          <w:right w:val="nil"/>
          <w:between w:val="nil"/>
        </w:pBdr>
        <w:rPr>
          <w:b/>
          <w:bCs/>
        </w:rPr>
      </w:pPr>
    </w:p>
    <w:p w14:paraId="272A4B00" w14:textId="77777777" w:rsidR="00774EFA" w:rsidRDefault="00774EFA" w:rsidP="00774EFA">
      <w:pPr>
        <w:pBdr>
          <w:top w:val="nil"/>
          <w:left w:val="nil"/>
          <w:bottom w:val="nil"/>
          <w:right w:val="nil"/>
          <w:between w:val="nil"/>
        </w:pBdr>
        <w:rPr>
          <w:b/>
          <w:bCs/>
        </w:rPr>
      </w:pPr>
    </w:p>
    <w:p w14:paraId="41E76CB7" w14:textId="77777777" w:rsidR="00774EFA" w:rsidRDefault="00774EFA" w:rsidP="00774EFA">
      <w:pPr>
        <w:pBdr>
          <w:top w:val="nil"/>
          <w:left w:val="nil"/>
          <w:bottom w:val="nil"/>
          <w:right w:val="nil"/>
          <w:between w:val="nil"/>
        </w:pBdr>
        <w:rPr>
          <w:b/>
          <w:bCs/>
        </w:rPr>
      </w:pPr>
    </w:p>
    <w:p w14:paraId="1E8EAC7C" w14:textId="77777777" w:rsidR="00774EFA" w:rsidRDefault="00774EFA" w:rsidP="00774EFA">
      <w:pPr>
        <w:pBdr>
          <w:top w:val="nil"/>
          <w:left w:val="nil"/>
          <w:bottom w:val="nil"/>
          <w:right w:val="nil"/>
          <w:between w:val="nil"/>
        </w:pBdr>
        <w:rPr>
          <w:b/>
          <w:bCs/>
        </w:rPr>
      </w:pPr>
    </w:p>
    <w:p w14:paraId="41D0131C" w14:textId="77777777" w:rsidR="00774EFA" w:rsidRDefault="00774EFA" w:rsidP="00774EFA">
      <w:pPr>
        <w:pBdr>
          <w:top w:val="nil"/>
          <w:left w:val="nil"/>
          <w:bottom w:val="nil"/>
          <w:right w:val="nil"/>
          <w:between w:val="nil"/>
        </w:pBdr>
        <w:rPr>
          <w:b/>
          <w:bCs/>
        </w:rPr>
      </w:pPr>
    </w:p>
    <w:p w14:paraId="6F444D92" w14:textId="77777777" w:rsidR="00774EFA" w:rsidRDefault="00774EFA" w:rsidP="00774EFA">
      <w:pPr>
        <w:pBdr>
          <w:top w:val="nil"/>
          <w:left w:val="nil"/>
          <w:bottom w:val="nil"/>
          <w:right w:val="nil"/>
          <w:between w:val="nil"/>
        </w:pBdr>
        <w:rPr>
          <w:b/>
          <w:bCs/>
        </w:rPr>
      </w:pPr>
    </w:p>
    <w:p w14:paraId="5DB5EFE5" w14:textId="77777777" w:rsidR="00774EFA" w:rsidRDefault="00774EFA" w:rsidP="00774EFA">
      <w:pPr>
        <w:pBdr>
          <w:top w:val="nil"/>
          <w:left w:val="nil"/>
          <w:bottom w:val="nil"/>
          <w:right w:val="nil"/>
          <w:between w:val="nil"/>
        </w:pBdr>
        <w:rPr>
          <w:b/>
          <w:bCs/>
        </w:rPr>
      </w:pPr>
    </w:p>
    <w:p w14:paraId="3270E3FC" w14:textId="77777777" w:rsidR="00774EFA" w:rsidRDefault="00774EFA" w:rsidP="00774EFA">
      <w:pPr>
        <w:pBdr>
          <w:top w:val="nil"/>
          <w:left w:val="nil"/>
          <w:bottom w:val="nil"/>
          <w:right w:val="nil"/>
          <w:between w:val="nil"/>
        </w:pBdr>
        <w:rPr>
          <w:b/>
          <w:bCs/>
        </w:rPr>
      </w:pPr>
    </w:p>
    <w:p w14:paraId="4C346C19" w14:textId="77777777" w:rsidR="00774EFA" w:rsidRDefault="00774EFA" w:rsidP="00774EFA">
      <w:pPr>
        <w:pBdr>
          <w:top w:val="nil"/>
          <w:left w:val="nil"/>
          <w:bottom w:val="nil"/>
          <w:right w:val="nil"/>
          <w:between w:val="nil"/>
        </w:pBdr>
        <w:rPr>
          <w:b/>
          <w:bCs/>
        </w:rPr>
      </w:pPr>
    </w:p>
    <w:p w14:paraId="036456A5" w14:textId="77777777" w:rsidR="00774EFA" w:rsidRDefault="00774EFA" w:rsidP="00774EFA">
      <w:pPr>
        <w:pBdr>
          <w:top w:val="nil"/>
          <w:left w:val="nil"/>
          <w:bottom w:val="nil"/>
          <w:right w:val="nil"/>
          <w:between w:val="nil"/>
        </w:pBdr>
        <w:rPr>
          <w:b/>
          <w:bCs/>
        </w:rPr>
      </w:pPr>
    </w:p>
    <w:p w14:paraId="6B48EF23" w14:textId="77777777" w:rsidR="00774EFA" w:rsidRDefault="00774EFA" w:rsidP="00774EFA">
      <w:pPr>
        <w:pBdr>
          <w:top w:val="nil"/>
          <w:left w:val="nil"/>
          <w:bottom w:val="nil"/>
          <w:right w:val="nil"/>
          <w:between w:val="nil"/>
        </w:pBdr>
        <w:rPr>
          <w:b/>
          <w:bCs/>
        </w:rPr>
      </w:pPr>
    </w:p>
    <w:p w14:paraId="0B50DAFB" w14:textId="77777777" w:rsidR="00774EFA" w:rsidRDefault="00774EFA" w:rsidP="00774EFA">
      <w:pPr>
        <w:pBdr>
          <w:top w:val="nil"/>
          <w:left w:val="nil"/>
          <w:bottom w:val="nil"/>
          <w:right w:val="nil"/>
          <w:between w:val="nil"/>
        </w:pBdr>
        <w:rPr>
          <w:b/>
          <w:bCs/>
        </w:rPr>
      </w:pPr>
    </w:p>
    <w:p w14:paraId="2F9A6978" w14:textId="77777777" w:rsidR="00774EFA" w:rsidRDefault="00774EFA" w:rsidP="00774EFA">
      <w:pPr>
        <w:pBdr>
          <w:top w:val="nil"/>
          <w:left w:val="nil"/>
          <w:bottom w:val="nil"/>
          <w:right w:val="nil"/>
          <w:between w:val="nil"/>
        </w:pBdr>
        <w:rPr>
          <w:b/>
          <w:bCs/>
        </w:rPr>
      </w:pPr>
    </w:p>
    <w:p w14:paraId="3FF822C3" w14:textId="77777777" w:rsidR="00774EFA" w:rsidRDefault="00774EFA" w:rsidP="00774EFA">
      <w:pPr>
        <w:pBdr>
          <w:top w:val="nil"/>
          <w:left w:val="nil"/>
          <w:bottom w:val="nil"/>
          <w:right w:val="nil"/>
          <w:between w:val="nil"/>
        </w:pBdr>
        <w:rPr>
          <w:b/>
          <w:bCs/>
        </w:rPr>
      </w:pPr>
    </w:p>
    <w:p w14:paraId="02C5ACD7" w14:textId="77777777" w:rsidR="00774EFA" w:rsidRDefault="00774EFA" w:rsidP="00774EFA">
      <w:pPr>
        <w:pBdr>
          <w:top w:val="nil"/>
          <w:left w:val="nil"/>
          <w:bottom w:val="nil"/>
          <w:right w:val="nil"/>
          <w:between w:val="nil"/>
        </w:pBdr>
        <w:rPr>
          <w:b/>
          <w:bCs/>
        </w:rPr>
      </w:pPr>
    </w:p>
    <w:p w14:paraId="5A9EC3BE" w14:textId="2D5A784B" w:rsidR="00774EFA" w:rsidRDefault="00774EFA" w:rsidP="00774EFA">
      <w:pPr>
        <w:pBdr>
          <w:top w:val="nil"/>
          <w:left w:val="nil"/>
          <w:bottom w:val="nil"/>
          <w:right w:val="nil"/>
          <w:between w:val="nil"/>
        </w:pBdr>
        <w:rPr>
          <w:color w:val="000000"/>
        </w:rPr>
      </w:pPr>
      <w:r>
        <w:rPr>
          <w:b/>
          <w:bCs/>
        </w:rPr>
        <w:t>Table 1: Easily Implemented Self-Care Strategies</w:t>
      </w:r>
    </w:p>
    <w:p w14:paraId="17C8369A" w14:textId="77777777" w:rsidR="00774EFA" w:rsidRDefault="00774EFA" w:rsidP="00774EFA">
      <w:pPr>
        <w:pBdr>
          <w:top w:val="nil"/>
          <w:left w:val="nil"/>
          <w:bottom w:val="nil"/>
          <w:right w:val="nil"/>
          <w:between w:val="nil"/>
        </w:pBdr>
        <w:ind w:left="720"/>
        <w:rPr>
          <w:color w:val="000000"/>
        </w:rPr>
      </w:pPr>
    </w:p>
    <w:tbl>
      <w:tblPr>
        <w:tblStyle w:val="TableGrid"/>
        <w:tblW w:w="0" w:type="auto"/>
        <w:tblInd w:w="720" w:type="dxa"/>
        <w:tblLook w:val="04A0" w:firstRow="1" w:lastRow="0" w:firstColumn="1" w:lastColumn="0" w:noHBand="0" w:noVBand="1"/>
      </w:tblPr>
      <w:tblGrid>
        <w:gridCol w:w="2245"/>
        <w:gridCol w:w="2970"/>
        <w:gridCol w:w="3415"/>
      </w:tblGrid>
      <w:tr w:rsidR="00774EFA" w:rsidRPr="00F25D24" w14:paraId="5C884BB9" w14:textId="77777777" w:rsidTr="00612AC5">
        <w:tc>
          <w:tcPr>
            <w:tcW w:w="2245" w:type="dxa"/>
            <w:shd w:val="clear" w:color="auto" w:fill="D9D9D9" w:themeFill="background1" w:themeFillShade="D9"/>
          </w:tcPr>
          <w:p w14:paraId="76E37EF8" w14:textId="77777777" w:rsidR="00774EFA" w:rsidRPr="00F25D24" w:rsidRDefault="00774EFA" w:rsidP="00612AC5">
            <w:pPr>
              <w:rPr>
                <w:b/>
                <w:bCs/>
              </w:rPr>
            </w:pPr>
            <w:r w:rsidRPr="00F25D24">
              <w:rPr>
                <w:b/>
                <w:bCs/>
              </w:rPr>
              <w:t>Easily Implemented Self-Care Strategies</w:t>
            </w:r>
          </w:p>
        </w:tc>
        <w:tc>
          <w:tcPr>
            <w:tcW w:w="2970" w:type="dxa"/>
            <w:shd w:val="clear" w:color="auto" w:fill="D9D9D9" w:themeFill="background1" w:themeFillShade="D9"/>
          </w:tcPr>
          <w:p w14:paraId="108AE5CF" w14:textId="77777777" w:rsidR="00774EFA" w:rsidRPr="00F25D24" w:rsidRDefault="00774EFA" w:rsidP="00612AC5">
            <w:pPr>
              <w:jc w:val="center"/>
              <w:rPr>
                <w:b/>
                <w:bCs/>
              </w:rPr>
            </w:pPr>
            <w:r w:rsidRPr="00F25D24">
              <w:rPr>
                <w:b/>
                <w:bCs/>
              </w:rPr>
              <w:t xml:space="preserve">Possible </w:t>
            </w:r>
            <w:r>
              <w:rPr>
                <w:b/>
                <w:bCs/>
              </w:rPr>
              <w:t>B</w:t>
            </w:r>
            <w:r w:rsidRPr="00F25D24">
              <w:rPr>
                <w:b/>
                <w:bCs/>
              </w:rPr>
              <w:t>arriers</w:t>
            </w:r>
          </w:p>
        </w:tc>
        <w:tc>
          <w:tcPr>
            <w:tcW w:w="3415" w:type="dxa"/>
            <w:shd w:val="clear" w:color="auto" w:fill="D9D9D9" w:themeFill="background1" w:themeFillShade="D9"/>
          </w:tcPr>
          <w:p w14:paraId="3B9EF776" w14:textId="77777777" w:rsidR="00774EFA" w:rsidRPr="00F25D24" w:rsidRDefault="00774EFA" w:rsidP="00612AC5">
            <w:pPr>
              <w:jc w:val="center"/>
              <w:rPr>
                <w:b/>
                <w:bCs/>
              </w:rPr>
            </w:pPr>
            <w:r w:rsidRPr="00F25D24">
              <w:rPr>
                <w:b/>
                <w:bCs/>
              </w:rPr>
              <w:t>Ben</w:t>
            </w:r>
            <w:r>
              <w:rPr>
                <w:b/>
                <w:bCs/>
              </w:rPr>
              <w:t>e</w:t>
            </w:r>
            <w:r w:rsidRPr="00F25D24">
              <w:rPr>
                <w:b/>
                <w:bCs/>
              </w:rPr>
              <w:t>fits</w:t>
            </w:r>
          </w:p>
        </w:tc>
      </w:tr>
      <w:tr w:rsidR="00774EFA" w14:paraId="55FF868F" w14:textId="77777777" w:rsidTr="00612AC5">
        <w:tc>
          <w:tcPr>
            <w:tcW w:w="2245" w:type="dxa"/>
          </w:tcPr>
          <w:p w14:paraId="73CDDA96" w14:textId="77777777" w:rsidR="00774EFA" w:rsidRDefault="00774EFA" w:rsidP="00612AC5"/>
          <w:p w14:paraId="3B47994A" w14:textId="77777777" w:rsidR="00774EFA" w:rsidRDefault="00774EFA" w:rsidP="00612AC5">
            <w:r>
              <w:t>Get enough sleep</w:t>
            </w:r>
          </w:p>
        </w:tc>
        <w:tc>
          <w:tcPr>
            <w:tcW w:w="2970" w:type="dxa"/>
          </w:tcPr>
          <w:p w14:paraId="44D07BD5" w14:textId="77777777" w:rsidR="00774EFA" w:rsidRDefault="00774EFA" w:rsidP="00612AC5">
            <w:r>
              <w:t>We get overinvested in our work and feel we must work harder in order to be productive.</w:t>
            </w:r>
          </w:p>
        </w:tc>
        <w:tc>
          <w:tcPr>
            <w:tcW w:w="3415" w:type="dxa"/>
          </w:tcPr>
          <w:p w14:paraId="0D2B6CF4" w14:textId="77777777" w:rsidR="00774EFA" w:rsidRDefault="00774EFA" w:rsidP="00612AC5">
            <w:r>
              <w:t>Being rested helps us cope better, increases our patience, and offers the ability to see possibilities.</w:t>
            </w:r>
          </w:p>
        </w:tc>
      </w:tr>
      <w:tr w:rsidR="00774EFA" w14:paraId="3F4052ED" w14:textId="77777777" w:rsidTr="00612AC5">
        <w:tc>
          <w:tcPr>
            <w:tcW w:w="2245" w:type="dxa"/>
          </w:tcPr>
          <w:p w14:paraId="46DA0573" w14:textId="77777777" w:rsidR="00774EFA" w:rsidRDefault="00774EFA" w:rsidP="00612AC5">
            <w:r>
              <w:t>Take 5-15 minutes for yourself each day by unplugging</w:t>
            </w:r>
          </w:p>
        </w:tc>
        <w:tc>
          <w:tcPr>
            <w:tcW w:w="2970" w:type="dxa"/>
          </w:tcPr>
          <w:p w14:paraId="350FDD07" w14:textId="77777777" w:rsidR="00774EFA" w:rsidRDefault="00774EFA" w:rsidP="00612AC5">
            <w:r>
              <w:t>We can feel we are omnipotent and can’t pull ourselves away from work.</w:t>
            </w:r>
          </w:p>
        </w:tc>
        <w:tc>
          <w:tcPr>
            <w:tcW w:w="3415" w:type="dxa"/>
          </w:tcPr>
          <w:p w14:paraId="3C9F1DA0" w14:textId="77777777" w:rsidR="00774EFA" w:rsidRDefault="00774EFA" w:rsidP="00612AC5">
            <w:r>
              <w:t>Giving yourself “space” to relax; thinking of something unrelated to work can be refreshing and add to our strength.</w:t>
            </w:r>
          </w:p>
        </w:tc>
      </w:tr>
      <w:tr w:rsidR="00774EFA" w14:paraId="319823F4" w14:textId="77777777" w:rsidTr="00612AC5">
        <w:tc>
          <w:tcPr>
            <w:tcW w:w="2245" w:type="dxa"/>
          </w:tcPr>
          <w:p w14:paraId="21BA12BC" w14:textId="77777777" w:rsidR="00774EFA" w:rsidRDefault="00774EFA" w:rsidP="00612AC5"/>
          <w:p w14:paraId="7A6D7875" w14:textId="77777777" w:rsidR="00774EFA" w:rsidRDefault="00774EFA" w:rsidP="00612AC5">
            <w:r>
              <w:t>Exercise 20-30 minutes per day</w:t>
            </w:r>
          </w:p>
        </w:tc>
        <w:tc>
          <w:tcPr>
            <w:tcW w:w="2970" w:type="dxa"/>
          </w:tcPr>
          <w:p w14:paraId="54B30941" w14:textId="77777777" w:rsidR="00774EFA" w:rsidRDefault="00774EFA" w:rsidP="00612AC5">
            <w:r>
              <w:t>We often feel like we don’t have enough time or feel too tired or ‘spent’ to move around.</w:t>
            </w:r>
          </w:p>
        </w:tc>
        <w:tc>
          <w:tcPr>
            <w:tcW w:w="3415" w:type="dxa"/>
          </w:tcPr>
          <w:p w14:paraId="7376DA0D" w14:textId="77777777" w:rsidR="00774EFA" w:rsidRDefault="00774EFA" w:rsidP="00612AC5">
            <w:r>
              <w:t>Moving our bodies for a bit, especially if we don’t at work, increases energy and can help with sleep.</w:t>
            </w:r>
          </w:p>
        </w:tc>
      </w:tr>
      <w:tr w:rsidR="00774EFA" w14:paraId="287A795F" w14:textId="77777777" w:rsidTr="00612AC5">
        <w:tc>
          <w:tcPr>
            <w:tcW w:w="2245" w:type="dxa"/>
          </w:tcPr>
          <w:p w14:paraId="34A80B9A" w14:textId="77777777" w:rsidR="00774EFA" w:rsidRDefault="00774EFA" w:rsidP="00612AC5"/>
          <w:p w14:paraId="2DD1E31F" w14:textId="77777777" w:rsidR="00774EFA" w:rsidRDefault="00774EFA" w:rsidP="00612AC5">
            <w:r>
              <w:t>Be aware of your stress level</w:t>
            </w:r>
          </w:p>
        </w:tc>
        <w:tc>
          <w:tcPr>
            <w:tcW w:w="2970" w:type="dxa"/>
          </w:tcPr>
          <w:p w14:paraId="6802DD5F" w14:textId="77777777" w:rsidR="00774EFA" w:rsidRDefault="00774EFA" w:rsidP="00612AC5">
            <w:r>
              <w:t>We can be so focused on issues outside of ourselves that we miss what we can control.</w:t>
            </w:r>
          </w:p>
        </w:tc>
        <w:tc>
          <w:tcPr>
            <w:tcW w:w="3415" w:type="dxa"/>
          </w:tcPr>
          <w:p w14:paraId="50F37FCB" w14:textId="77777777" w:rsidR="00774EFA" w:rsidRDefault="00774EFA" w:rsidP="00612AC5">
            <w:r>
              <w:t>Monitoring yourself will allow you to respond to yellow moments before they turn red!</w:t>
            </w:r>
          </w:p>
        </w:tc>
      </w:tr>
      <w:tr w:rsidR="00774EFA" w14:paraId="2F34C4AD" w14:textId="77777777" w:rsidTr="00612AC5">
        <w:tc>
          <w:tcPr>
            <w:tcW w:w="2245" w:type="dxa"/>
          </w:tcPr>
          <w:p w14:paraId="7D8EF731" w14:textId="77777777" w:rsidR="00774EFA" w:rsidRDefault="00774EFA" w:rsidP="00612AC5"/>
          <w:p w14:paraId="70AE1027" w14:textId="77777777" w:rsidR="00774EFA" w:rsidRDefault="00774EFA" w:rsidP="00612AC5">
            <w:r>
              <w:t>Eat breakfast or pack lunch</w:t>
            </w:r>
          </w:p>
        </w:tc>
        <w:tc>
          <w:tcPr>
            <w:tcW w:w="2970" w:type="dxa"/>
          </w:tcPr>
          <w:p w14:paraId="60AEA406" w14:textId="77777777" w:rsidR="00774EFA" w:rsidRDefault="00774EFA" w:rsidP="00612AC5">
            <w:r>
              <w:t>It is faster to order take out and carbohydrates and processed sugars taste great!</w:t>
            </w:r>
          </w:p>
        </w:tc>
        <w:tc>
          <w:tcPr>
            <w:tcW w:w="3415" w:type="dxa"/>
          </w:tcPr>
          <w:p w14:paraId="26D75DC3" w14:textId="77777777" w:rsidR="00774EFA" w:rsidRDefault="00774EFA" w:rsidP="00612AC5">
            <w:r>
              <w:t xml:space="preserve">Eating a good breakfast (something with protein) can fuel you through lunch. Packing lunch offers portion control and healthier options. </w:t>
            </w:r>
          </w:p>
        </w:tc>
      </w:tr>
    </w:tbl>
    <w:p w14:paraId="1669FB97" w14:textId="77777777" w:rsidR="00774EFA" w:rsidRDefault="00774EFA" w:rsidP="00774EFA">
      <w:pPr>
        <w:spacing w:line="276" w:lineRule="auto"/>
      </w:pPr>
    </w:p>
    <w:p w14:paraId="686B89D7" w14:textId="11CD63FF" w:rsidR="00BC66B2" w:rsidRDefault="00BC66B2" w:rsidP="00774EFA"/>
    <w:p w14:paraId="0F81DC18" w14:textId="03E54FE0" w:rsidR="00774EFA" w:rsidRDefault="00774EFA" w:rsidP="00774EFA"/>
    <w:p w14:paraId="0F35FEF9" w14:textId="25834B95" w:rsidR="00774EFA" w:rsidRDefault="00774EFA" w:rsidP="00774EFA"/>
    <w:p w14:paraId="38F764A7" w14:textId="05DD2620" w:rsidR="00774EFA" w:rsidRDefault="00774EFA" w:rsidP="00774EFA"/>
    <w:p w14:paraId="100C49BB" w14:textId="427555F0" w:rsidR="00774EFA" w:rsidRDefault="00774EFA" w:rsidP="00774EFA"/>
    <w:p w14:paraId="2A6EAB36" w14:textId="72AAF3FB" w:rsidR="00774EFA" w:rsidRDefault="00774EFA" w:rsidP="00774EFA"/>
    <w:p w14:paraId="235EDB52" w14:textId="0910AB70" w:rsidR="00774EFA" w:rsidRDefault="00774EFA" w:rsidP="00774EFA"/>
    <w:p w14:paraId="5F8DA893" w14:textId="5888F4C7" w:rsidR="00774EFA" w:rsidRDefault="00774EFA" w:rsidP="00774EFA"/>
    <w:p w14:paraId="19236D48" w14:textId="7F2427B6" w:rsidR="00774EFA" w:rsidRDefault="00774EFA" w:rsidP="00774EFA"/>
    <w:p w14:paraId="2914790A" w14:textId="11743B4B" w:rsidR="00774EFA" w:rsidRDefault="00774EFA" w:rsidP="00774EFA"/>
    <w:p w14:paraId="33136ABD" w14:textId="0AF29ADF" w:rsidR="00774EFA" w:rsidRDefault="00774EFA" w:rsidP="00774EFA"/>
    <w:p w14:paraId="182C180F" w14:textId="6EA3B004" w:rsidR="00774EFA" w:rsidRDefault="00774EFA" w:rsidP="00774EFA"/>
    <w:p w14:paraId="18A48EFA" w14:textId="7C0DDAAB" w:rsidR="00774EFA" w:rsidRDefault="00774EFA" w:rsidP="00774EFA"/>
    <w:p w14:paraId="3A8AC7C2" w14:textId="791E3E35" w:rsidR="00774EFA" w:rsidRDefault="00774EFA" w:rsidP="00774EFA"/>
    <w:p w14:paraId="18456434" w14:textId="77777777" w:rsidR="00774EFA" w:rsidRDefault="00774EFA" w:rsidP="00774EFA"/>
    <w:p w14:paraId="27214D44" w14:textId="77777777" w:rsidR="00774EFA" w:rsidRDefault="00774EFA" w:rsidP="00774EFA">
      <w:pPr>
        <w:pBdr>
          <w:top w:val="nil"/>
          <w:left w:val="nil"/>
          <w:bottom w:val="nil"/>
          <w:right w:val="nil"/>
          <w:between w:val="nil"/>
        </w:pBdr>
      </w:pPr>
    </w:p>
    <w:p w14:paraId="439E0005" w14:textId="77777777" w:rsidR="00774EFA" w:rsidRDefault="00774EFA" w:rsidP="00774EFA">
      <w:pPr>
        <w:pBdr>
          <w:top w:val="nil"/>
          <w:left w:val="nil"/>
          <w:bottom w:val="nil"/>
          <w:right w:val="nil"/>
          <w:between w:val="nil"/>
        </w:pBdr>
        <w:rPr>
          <w:color w:val="000000"/>
        </w:rPr>
      </w:pPr>
    </w:p>
    <w:p w14:paraId="38DBC6F5" w14:textId="019EE76D" w:rsidR="00BC66B2" w:rsidRDefault="00BC66B2"/>
    <w:p w14:paraId="7DCC16EF" w14:textId="77777777" w:rsidR="00BC66B2" w:rsidRDefault="00BC66B2"/>
    <w:p w14:paraId="2D236371" w14:textId="4A1180BF" w:rsidR="005042E1" w:rsidRPr="00774EFA" w:rsidRDefault="00BC66B2">
      <w:pPr>
        <w:spacing w:line="276" w:lineRule="auto"/>
        <w:rPr>
          <w:b/>
          <w:bCs/>
        </w:rPr>
      </w:pPr>
      <w:r w:rsidRPr="00774EFA">
        <w:rPr>
          <w:b/>
          <w:bCs/>
        </w:rPr>
        <w:lastRenderedPageBreak/>
        <w:t>Table 2: Resilience Toolkit</w:t>
      </w:r>
    </w:p>
    <w:p w14:paraId="1C850E82" w14:textId="378A5304" w:rsidR="00BC66B2" w:rsidRDefault="00BC66B2">
      <w:pPr>
        <w:spacing w:line="276" w:lineRule="auto"/>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340"/>
        <w:gridCol w:w="2840"/>
        <w:gridCol w:w="2105"/>
      </w:tblGrid>
      <w:tr w:rsidR="00BC66B2" w14:paraId="77D909D7" w14:textId="77777777" w:rsidTr="00DB668F">
        <w:tc>
          <w:tcPr>
            <w:tcW w:w="9350" w:type="dxa"/>
            <w:gridSpan w:val="4"/>
          </w:tcPr>
          <w:p w14:paraId="12F26352" w14:textId="354F46C4" w:rsidR="00BC66B2" w:rsidRDefault="00BC66B2" w:rsidP="00BC66B2">
            <w:pPr>
              <w:jc w:val="center"/>
            </w:pPr>
            <w:r>
              <w:rPr>
                <w:b/>
                <w:bCs/>
                <w:sz w:val="36"/>
                <w:szCs w:val="36"/>
              </w:rPr>
              <w:t xml:space="preserve">A </w:t>
            </w:r>
            <w:r w:rsidRPr="002C57AA">
              <w:rPr>
                <w:b/>
                <w:bCs/>
                <w:sz w:val="36"/>
                <w:szCs w:val="36"/>
              </w:rPr>
              <w:t xml:space="preserve">Resilience </w:t>
            </w:r>
            <w:proofErr w:type="spellStart"/>
            <w:r w:rsidRPr="002C57AA">
              <w:rPr>
                <w:b/>
                <w:bCs/>
                <w:sz w:val="36"/>
                <w:szCs w:val="36"/>
              </w:rPr>
              <w:t>ToolBox</w:t>
            </w:r>
            <w:proofErr w:type="spellEnd"/>
          </w:p>
        </w:tc>
      </w:tr>
      <w:tr w:rsidR="00BC66B2" w:rsidRPr="00653875" w14:paraId="6873ED6B" w14:textId="77777777" w:rsidTr="00DB668F">
        <w:tc>
          <w:tcPr>
            <w:tcW w:w="2065" w:type="dxa"/>
            <w:vAlign w:val="center"/>
          </w:tcPr>
          <w:p w14:paraId="5C5B8121" w14:textId="77777777" w:rsidR="00BC66B2" w:rsidRPr="00653875" w:rsidRDefault="00BC66B2" w:rsidP="00DB668F">
            <w:pPr>
              <w:jc w:val="center"/>
              <w:rPr>
                <w:b/>
                <w:bCs/>
                <w:sz w:val="28"/>
                <w:szCs w:val="28"/>
              </w:rPr>
            </w:pPr>
            <w:r w:rsidRPr="00653875">
              <w:rPr>
                <w:b/>
                <w:bCs/>
                <w:sz w:val="28"/>
                <w:szCs w:val="28"/>
              </w:rPr>
              <w:t>Suggestion</w:t>
            </w:r>
          </w:p>
        </w:tc>
        <w:tc>
          <w:tcPr>
            <w:tcW w:w="2340" w:type="dxa"/>
            <w:vAlign w:val="center"/>
          </w:tcPr>
          <w:p w14:paraId="3D75AAED" w14:textId="77777777" w:rsidR="00BC66B2" w:rsidRPr="00653875" w:rsidRDefault="00BC66B2" w:rsidP="00DB668F">
            <w:pPr>
              <w:jc w:val="center"/>
              <w:rPr>
                <w:b/>
                <w:bCs/>
                <w:sz w:val="28"/>
                <w:szCs w:val="28"/>
              </w:rPr>
            </w:pPr>
            <w:r w:rsidRPr="00653875">
              <w:rPr>
                <w:b/>
                <w:bCs/>
                <w:sz w:val="28"/>
                <w:szCs w:val="28"/>
              </w:rPr>
              <w:t>When to practice</w:t>
            </w:r>
          </w:p>
        </w:tc>
        <w:tc>
          <w:tcPr>
            <w:tcW w:w="2840" w:type="dxa"/>
            <w:vAlign w:val="center"/>
          </w:tcPr>
          <w:p w14:paraId="662B1B10" w14:textId="77777777" w:rsidR="00BC66B2" w:rsidRPr="00653875" w:rsidRDefault="00BC66B2" w:rsidP="00DB668F">
            <w:pPr>
              <w:jc w:val="center"/>
              <w:rPr>
                <w:b/>
                <w:bCs/>
                <w:sz w:val="28"/>
                <w:szCs w:val="28"/>
              </w:rPr>
            </w:pPr>
            <w:r>
              <w:rPr>
                <w:b/>
                <w:bCs/>
                <w:sz w:val="28"/>
                <w:szCs w:val="28"/>
              </w:rPr>
              <w:t>E</w:t>
            </w:r>
            <w:r w:rsidRPr="00653875">
              <w:rPr>
                <w:b/>
                <w:bCs/>
                <w:sz w:val="28"/>
                <w:szCs w:val="28"/>
              </w:rPr>
              <w:t>xample</w:t>
            </w:r>
          </w:p>
        </w:tc>
        <w:tc>
          <w:tcPr>
            <w:tcW w:w="2105" w:type="dxa"/>
            <w:vAlign w:val="center"/>
          </w:tcPr>
          <w:p w14:paraId="1EBA3445" w14:textId="77777777" w:rsidR="00BC66B2" w:rsidRPr="00653875" w:rsidRDefault="00BC66B2" w:rsidP="00DB668F">
            <w:pPr>
              <w:jc w:val="center"/>
              <w:rPr>
                <w:b/>
                <w:bCs/>
                <w:sz w:val="28"/>
                <w:szCs w:val="28"/>
              </w:rPr>
            </w:pPr>
            <w:r w:rsidRPr="00653875">
              <w:rPr>
                <w:b/>
                <w:bCs/>
                <w:sz w:val="28"/>
                <w:szCs w:val="28"/>
              </w:rPr>
              <w:t>Challenges</w:t>
            </w:r>
          </w:p>
        </w:tc>
      </w:tr>
      <w:tr w:rsidR="00BC66B2" w14:paraId="6359F417" w14:textId="77777777" w:rsidTr="00DB668F">
        <w:tc>
          <w:tcPr>
            <w:tcW w:w="2065" w:type="dxa"/>
            <w:vAlign w:val="center"/>
          </w:tcPr>
          <w:p w14:paraId="4267FE1C" w14:textId="77777777" w:rsidR="00BC66B2" w:rsidRDefault="00BC66B2" w:rsidP="00DB668F">
            <w:pPr>
              <w:jc w:val="center"/>
            </w:pPr>
            <w:r>
              <w:t xml:space="preserve">Identify and create a </w:t>
            </w:r>
            <w:r w:rsidRPr="002C57AA">
              <w:rPr>
                <w:b/>
                <w:bCs/>
              </w:rPr>
              <w:t>stress warning system</w:t>
            </w:r>
            <w:r>
              <w:t xml:space="preserve"> for yourself. Write down how you react to stress/crisis and name your top 3 reactions. Use these as your warning system.</w:t>
            </w:r>
          </w:p>
        </w:tc>
        <w:tc>
          <w:tcPr>
            <w:tcW w:w="2340" w:type="dxa"/>
            <w:vAlign w:val="center"/>
          </w:tcPr>
          <w:p w14:paraId="2A8C42A7" w14:textId="77777777" w:rsidR="00BC66B2" w:rsidRDefault="00BC66B2" w:rsidP="00DB668F">
            <w:pPr>
              <w:jc w:val="center"/>
            </w:pPr>
            <w:r>
              <w:t>15 minutes. End of the day, individually or in a group; revisit monthly, has anything changed?</w:t>
            </w:r>
          </w:p>
        </w:tc>
        <w:tc>
          <w:tcPr>
            <w:tcW w:w="2840" w:type="dxa"/>
            <w:vAlign w:val="center"/>
          </w:tcPr>
          <w:p w14:paraId="61E5C946" w14:textId="77777777" w:rsidR="00BC66B2" w:rsidRDefault="00BC66B2" w:rsidP="00DB668F">
            <w:pPr>
              <w:jc w:val="center"/>
            </w:pPr>
            <w:r>
              <w:t>You have identified that your heart races, you withdraw from the conversation and feel frozen. These are your warning signs to pay attention to. When you feel these starting think about what could be helpful to mitigate (not rid) the reactions to allow yourself to be present.</w:t>
            </w:r>
          </w:p>
        </w:tc>
        <w:tc>
          <w:tcPr>
            <w:tcW w:w="2105" w:type="dxa"/>
            <w:vAlign w:val="center"/>
          </w:tcPr>
          <w:p w14:paraId="47675CA5" w14:textId="77777777" w:rsidR="00BC66B2" w:rsidRDefault="00BC66B2" w:rsidP="00DB668F">
            <w:pPr>
              <w:jc w:val="center"/>
            </w:pPr>
            <w:r>
              <w:t>We have a tendency to ignore our reactions, thinking we can just “tough it out” or feel shame that we have reactions.</w:t>
            </w:r>
          </w:p>
        </w:tc>
      </w:tr>
      <w:tr w:rsidR="00BC66B2" w14:paraId="41B26AAF" w14:textId="77777777" w:rsidTr="00DB668F">
        <w:tc>
          <w:tcPr>
            <w:tcW w:w="2065" w:type="dxa"/>
            <w:vAlign w:val="center"/>
          </w:tcPr>
          <w:p w14:paraId="0CF60182" w14:textId="77777777" w:rsidR="00BC66B2" w:rsidRDefault="00BC66B2" w:rsidP="00DB668F">
            <w:pPr>
              <w:jc w:val="center"/>
            </w:pPr>
            <w:r>
              <w:t xml:space="preserve">Pay attention to your </w:t>
            </w:r>
            <w:r w:rsidRPr="002C57AA">
              <w:rPr>
                <w:b/>
                <w:bCs/>
              </w:rPr>
              <w:t>personal issues</w:t>
            </w:r>
            <w:r>
              <w:t xml:space="preserve"> that get triggered in conversations and interactions.</w:t>
            </w:r>
          </w:p>
        </w:tc>
        <w:tc>
          <w:tcPr>
            <w:tcW w:w="2340" w:type="dxa"/>
            <w:vAlign w:val="center"/>
          </w:tcPr>
          <w:p w14:paraId="54A481F6" w14:textId="77777777" w:rsidR="00BC66B2" w:rsidRDefault="00BC66B2" w:rsidP="00DB668F">
            <w:pPr>
              <w:jc w:val="center"/>
            </w:pPr>
            <w:r>
              <w:t xml:space="preserve">This is an ongoing practice and skill used throughout your career. This </w:t>
            </w:r>
            <w:proofErr w:type="spellStart"/>
            <w:r>
              <w:t>self awareness</w:t>
            </w:r>
            <w:proofErr w:type="spellEnd"/>
            <w:r>
              <w:t xml:space="preserve"> is particularly helpful during a case that is causing you distress.</w:t>
            </w:r>
          </w:p>
          <w:p w14:paraId="461A9AE0" w14:textId="77777777" w:rsidR="00BC66B2" w:rsidRDefault="00BC66B2" w:rsidP="00DB668F">
            <w:pPr>
              <w:jc w:val="center"/>
            </w:pPr>
            <w:r>
              <w:t>Helpful to write these down, journal. Debriefings are also a venue for discussion.</w:t>
            </w:r>
          </w:p>
        </w:tc>
        <w:tc>
          <w:tcPr>
            <w:tcW w:w="2840" w:type="dxa"/>
            <w:vAlign w:val="center"/>
          </w:tcPr>
          <w:p w14:paraId="05B45B6B" w14:textId="77777777" w:rsidR="00BC66B2" w:rsidRDefault="00BC66B2" w:rsidP="00DB668F">
            <w:pPr>
              <w:jc w:val="center"/>
            </w:pPr>
            <w:r>
              <w:t>You didn’t get to say goodbye to your grandmother; you had things you wanted to say and feel guilty this didn’t happen. When a family chooses not to be present at a death, you feel very angry with them.</w:t>
            </w:r>
          </w:p>
        </w:tc>
        <w:tc>
          <w:tcPr>
            <w:tcW w:w="2105" w:type="dxa"/>
            <w:vAlign w:val="center"/>
          </w:tcPr>
          <w:p w14:paraId="7323DBC1" w14:textId="395D5ADD" w:rsidR="00BC66B2" w:rsidRDefault="00BC66B2" w:rsidP="00DB668F">
            <w:pPr>
              <w:jc w:val="center"/>
            </w:pPr>
            <w:r>
              <w:t>It is easy to avoid our own issues and project them onto others. “That family made me so mad. They should want to be present at the time of death”. This work can stir painful memories and requires intention.</w:t>
            </w:r>
          </w:p>
        </w:tc>
      </w:tr>
      <w:tr w:rsidR="00BC66B2" w14:paraId="43EF83C6" w14:textId="77777777" w:rsidTr="00DB668F">
        <w:tc>
          <w:tcPr>
            <w:tcW w:w="2065" w:type="dxa"/>
            <w:vAlign w:val="center"/>
          </w:tcPr>
          <w:p w14:paraId="74B380E1" w14:textId="77777777" w:rsidR="00BC66B2" w:rsidRDefault="00BC66B2" w:rsidP="00DB668F">
            <w:pPr>
              <w:jc w:val="center"/>
            </w:pPr>
            <w:r>
              <w:t xml:space="preserve">Check your </w:t>
            </w:r>
            <w:r w:rsidRPr="00224B5E">
              <w:rPr>
                <w:b/>
                <w:bCs/>
              </w:rPr>
              <w:t>basics</w:t>
            </w:r>
            <w:r>
              <w:t>:</w:t>
            </w:r>
          </w:p>
          <w:p w14:paraId="2564389E" w14:textId="77777777" w:rsidR="00BC66B2" w:rsidRDefault="00BC66B2" w:rsidP="00DB668F">
            <w:pPr>
              <w:jc w:val="center"/>
            </w:pPr>
            <w:r>
              <w:t>Eating, sleeping, play</w:t>
            </w:r>
          </w:p>
        </w:tc>
        <w:tc>
          <w:tcPr>
            <w:tcW w:w="2340" w:type="dxa"/>
            <w:vAlign w:val="center"/>
          </w:tcPr>
          <w:p w14:paraId="10DCC910" w14:textId="77777777" w:rsidR="00BC66B2" w:rsidRDefault="00BC66B2" w:rsidP="00DB668F">
            <w:pPr>
              <w:jc w:val="center"/>
            </w:pPr>
            <w:r>
              <w:t>During a crisis, or stressful times, we can often forget to eat right, get enough sleep. While they are basic, they are fundamental for being able to manage stress effectively.</w:t>
            </w:r>
          </w:p>
        </w:tc>
        <w:tc>
          <w:tcPr>
            <w:tcW w:w="2840" w:type="dxa"/>
            <w:vAlign w:val="center"/>
          </w:tcPr>
          <w:p w14:paraId="011A1F1E" w14:textId="772B9EF1" w:rsidR="00BC66B2" w:rsidRDefault="00BC66B2" w:rsidP="00DB668F">
            <w:pPr>
              <w:jc w:val="center"/>
            </w:pPr>
            <w:r>
              <w:t>Be intentional about your meals, what you eat and taking time. Be sure and get enough sleep each night, reschedule your routine to accommodate this self-care.</w:t>
            </w:r>
          </w:p>
        </w:tc>
        <w:tc>
          <w:tcPr>
            <w:tcW w:w="2105" w:type="dxa"/>
            <w:vAlign w:val="center"/>
          </w:tcPr>
          <w:p w14:paraId="62286D21" w14:textId="46D51786" w:rsidR="00BC66B2" w:rsidRDefault="00BC66B2" w:rsidP="00DB668F">
            <w:pPr>
              <w:jc w:val="center"/>
            </w:pPr>
            <w:r>
              <w:t>We have less time</w:t>
            </w:r>
            <w:r w:rsidR="006D1A33">
              <w:t>;</w:t>
            </w:r>
            <w:r>
              <w:t xml:space="preserve"> preoccupation with daily crisis situations; ignoring warning signs; build to overwhelming fatigue.</w:t>
            </w:r>
          </w:p>
        </w:tc>
      </w:tr>
      <w:tr w:rsidR="00BC66B2" w14:paraId="2F3AA52A" w14:textId="77777777" w:rsidTr="00DB668F">
        <w:tc>
          <w:tcPr>
            <w:tcW w:w="2065" w:type="dxa"/>
            <w:vAlign w:val="center"/>
          </w:tcPr>
          <w:p w14:paraId="569F20BD" w14:textId="77777777" w:rsidR="00BC66B2" w:rsidRDefault="00BC66B2" w:rsidP="00DB668F">
            <w:pPr>
              <w:jc w:val="center"/>
            </w:pPr>
            <w:r>
              <w:t xml:space="preserve">Create a </w:t>
            </w:r>
            <w:r w:rsidRPr="00224B5E">
              <w:rPr>
                <w:b/>
                <w:bCs/>
              </w:rPr>
              <w:t xml:space="preserve">transition </w:t>
            </w:r>
            <w:r>
              <w:rPr>
                <w:b/>
                <w:bCs/>
              </w:rPr>
              <w:t>r</w:t>
            </w:r>
            <w:r w:rsidRPr="00224B5E">
              <w:rPr>
                <w:b/>
                <w:bCs/>
              </w:rPr>
              <w:t>outine</w:t>
            </w:r>
            <w:r>
              <w:t xml:space="preserve"> between work and home</w:t>
            </w:r>
          </w:p>
        </w:tc>
        <w:tc>
          <w:tcPr>
            <w:tcW w:w="2340" w:type="dxa"/>
            <w:vAlign w:val="center"/>
          </w:tcPr>
          <w:p w14:paraId="31B7DC63" w14:textId="68AC3FB6" w:rsidR="00BC66B2" w:rsidRDefault="00BC66B2" w:rsidP="00DB668F">
            <w:pPr>
              <w:jc w:val="center"/>
            </w:pPr>
            <w:r>
              <w:t>Decide how you want to mark the beginning and end of your work day. Make sure there is a beginning and an end.</w:t>
            </w:r>
          </w:p>
        </w:tc>
        <w:tc>
          <w:tcPr>
            <w:tcW w:w="2840" w:type="dxa"/>
            <w:vAlign w:val="center"/>
          </w:tcPr>
          <w:p w14:paraId="758E80C0" w14:textId="13830FDC" w:rsidR="00BC66B2" w:rsidRDefault="00BC66B2" w:rsidP="00DB668F">
            <w:pPr>
              <w:jc w:val="center"/>
            </w:pPr>
            <w:r>
              <w:t>Set aside 15 minutes in the morning to sit outside before checking phone and email. Turn your phone off at end of work day and spend 15 min reading.</w:t>
            </w:r>
          </w:p>
        </w:tc>
        <w:tc>
          <w:tcPr>
            <w:tcW w:w="2105" w:type="dxa"/>
            <w:vAlign w:val="center"/>
          </w:tcPr>
          <w:p w14:paraId="76EE4E31" w14:textId="77777777" w:rsidR="00BC66B2" w:rsidRDefault="00BC66B2" w:rsidP="00DB668F">
            <w:pPr>
              <w:jc w:val="center"/>
            </w:pPr>
            <w:r>
              <w:t>Work can become 24/7, especially during a crisis when things change daily.</w:t>
            </w:r>
          </w:p>
        </w:tc>
      </w:tr>
    </w:tbl>
    <w:p w14:paraId="5AA381FA" w14:textId="77777777" w:rsidR="00774EFA" w:rsidRDefault="00774EFA" w:rsidP="00774EFA"/>
    <w:p w14:paraId="4DBE32E7" w14:textId="77777777" w:rsidR="00774EFA" w:rsidRDefault="00774EFA" w:rsidP="00774EFA">
      <w:pPr>
        <w:spacing w:line="276" w:lineRule="auto"/>
      </w:pPr>
      <w:r>
        <w:lastRenderedPageBreak/>
        <w:t>Available resources:</w:t>
      </w:r>
    </w:p>
    <w:p w14:paraId="14B3B504" w14:textId="77777777" w:rsidR="00774EFA" w:rsidRDefault="00774EFA" w:rsidP="00774EFA">
      <w:pPr>
        <w:spacing w:line="276" w:lineRule="auto"/>
      </w:pPr>
    </w:p>
    <w:p w14:paraId="4D341FE9" w14:textId="77777777" w:rsidR="00774EFA" w:rsidRPr="00CD4275" w:rsidRDefault="00774EFA" w:rsidP="00774EFA">
      <w:pPr>
        <w:spacing w:line="276" w:lineRule="auto"/>
        <w:rPr>
          <w:b/>
          <w:bCs/>
        </w:rPr>
      </w:pPr>
      <w:r w:rsidRPr="00CD4275">
        <w:rPr>
          <w:b/>
          <w:bCs/>
        </w:rPr>
        <w:t>Mindfulness</w:t>
      </w:r>
    </w:p>
    <w:p w14:paraId="63B91618" w14:textId="77777777" w:rsidR="00774EFA" w:rsidRDefault="00774EFA" w:rsidP="00774EFA">
      <w:pPr>
        <w:spacing w:line="276" w:lineRule="auto"/>
        <w:ind w:left="320" w:hanging="260"/>
        <w:rPr>
          <w:color w:val="584B3D"/>
        </w:rPr>
      </w:pPr>
      <w:r>
        <w:rPr>
          <w:color w:val="584B3D"/>
        </w:rPr>
        <w:t xml:space="preserve">         Free mindfulness apps</w:t>
      </w:r>
    </w:p>
    <w:p w14:paraId="4E917880" w14:textId="77777777" w:rsidR="00774EFA" w:rsidRDefault="00774EFA" w:rsidP="00774EFA">
      <w:pPr>
        <w:spacing w:line="276" w:lineRule="auto"/>
        <w:ind w:left="860" w:hanging="260"/>
        <w:rPr>
          <w:color w:val="584B3D"/>
          <w:u w:val="single"/>
        </w:rPr>
      </w:pPr>
      <w:r>
        <w:rPr>
          <w:color w:val="584B3D"/>
          <w:u w:val="single"/>
        </w:rPr>
        <w:t>https://blog.calm.com/take-a-deep-breath</w:t>
      </w:r>
    </w:p>
    <w:p w14:paraId="3DC8A1EA" w14:textId="77777777" w:rsidR="00774EFA" w:rsidRDefault="00803BE9" w:rsidP="00774EFA">
      <w:pPr>
        <w:spacing w:line="276" w:lineRule="auto"/>
        <w:ind w:left="900" w:hanging="280"/>
        <w:rPr>
          <w:color w:val="584B3D"/>
          <w:u w:val="single"/>
        </w:rPr>
      </w:pPr>
      <w:hyperlink r:id="rId7" w:history="1">
        <w:r w:rsidR="00774EFA">
          <w:rPr>
            <w:color w:val="1155CC"/>
            <w:u w:val="single"/>
          </w:rPr>
          <w:t>https://www.headspace.com/health-covid-19</w:t>
        </w:r>
      </w:hyperlink>
    </w:p>
    <w:p w14:paraId="54F8588F" w14:textId="77777777" w:rsidR="00774EFA" w:rsidRDefault="00774EFA" w:rsidP="00774EFA">
      <w:pPr>
        <w:spacing w:line="276" w:lineRule="auto"/>
        <w:ind w:left="720"/>
        <w:rPr>
          <w:color w:val="584B3D"/>
        </w:rPr>
      </w:pPr>
      <w:r>
        <w:rPr>
          <w:color w:val="584B3D"/>
        </w:rPr>
        <w:t>Free access to the headspace mindfulness app for health care professionals with a valid NPI number</w:t>
      </w:r>
    </w:p>
    <w:p w14:paraId="566A5BE3" w14:textId="77777777" w:rsidR="00774EFA" w:rsidRDefault="00774EFA" w:rsidP="00774EFA">
      <w:pPr>
        <w:spacing w:line="276" w:lineRule="auto"/>
        <w:ind w:firstLine="720"/>
        <w:rPr>
          <w:color w:val="584B3D"/>
        </w:rPr>
      </w:pPr>
    </w:p>
    <w:p w14:paraId="4953E98F" w14:textId="77777777" w:rsidR="00774EFA" w:rsidRDefault="00774EFA" w:rsidP="00774EFA">
      <w:pPr>
        <w:spacing w:line="276" w:lineRule="auto"/>
        <w:ind w:firstLine="720"/>
        <w:rPr>
          <w:color w:val="584B3D"/>
        </w:rPr>
      </w:pPr>
      <w:r>
        <w:rPr>
          <w:color w:val="584B3D"/>
        </w:rPr>
        <w:t>Tara Brach - Guided Meditation - The RAIN of Self Compassion</w:t>
      </w:r>
    </w:p>
    <w:p w14:paraId="3333E17A" w14:textId="77777777" w:rsidR="00774EFA" w:rsidRDefault="00803BE9" w:rsidP="00774EFA">
      <w:pPr>
        <w:spacing w:line="276" w:lineRule="auto"/>
        <w:ind w:firstLine="720"/>
        <w:rPr>
          <w:color w:val="584B3D"/>
        </w:rPr>
      </w:pPr>
      <w:hyperlink r:id="rId8" w:history="1">
        <w:r w:rsidR="00774EFA">
          <w:rPr>
            <w:color w:val="1155CC"/>
            <w:u w:val="single"/>
          </w:rPr>
          <w:t>https://www.youtube.com/watch?v=wm1t5FyK5Ek</w:t>
        </w:r>
      </w:hyperlink>
    </w:p>
    <w:p w14:paraId="685DC695" w14:textId="77777777" w:rsidR="00774EFA" w:rsidRDefault="00774EFA" w:rsidP="00774EFA">
      <w:pPr>
        <w:spacing w:line="276" w:lineRule="auto"/>
        <w:rPr>
          <w:color w:val="584B3D"/>
        </w:rPr>
      </w:pPr>
    </w:p>
    <w:p w14:paraId="709823FC" w14:textId="77777777" w:rsidR="00774EFA" w:rsidRPr="00CD4275" w:rsidRDefault="00774EFA" w:rsidP="00774EFA">
      <w:pPr>
        <w:spacing w:line="276" w:lineRule="auto"/>
        <w:rPr>
          <w:b/>
          <w:bCs/>
          <w:color w:val="584B3D"/>
        </w:rPr>
      </w:pPr>
      <w:r w:rsidRPr="00CD4275">
        <w:rPr>
          <w:b/>
          <w:bCs/>
          <w:color w:val="584B3D"/>
        </w:rPr>
        <w:t>Podcast:</w:t>
      </w:r>
    </w:p>
    <w:p w14:paraId="17A95CEE" w14:textId="77777777" w:rsidR="00774EFA" w:rsidRDefault="00803BE9" w:rsidP="00774EFA">
      <w:pPr>
        <w:spacing w:line="276" w:lineRule="auto"/>
        <w:rPr>
          <w:color w:val="584B3D"/>
        </w:rPr>
      </w:pPr>
      <w:hyperlink r:id="rId9" w:history="1">
        <w:r w:rsidR="00774EFA">
          <w:rPr>
            <w:color w:val="1155CC"/>
            <w:u w:val="single"/>
          </w:rPr>
          <w:t>https://brenebrown.com/podcast/introducing-unlocking-us/</w:t>
        </w:r>
      </w:hyperlink>
    </w:p>
    <w:p w14:paraId="575EDCF8" w14:textId="77777777" w:rsidR="00774EFA" w:rsidRDefault="00774EFA" w:rsidP="00774EFA">
      <w:pPr>
        <w:spacing w:line="276" w:lineRule="auto"/>
        <w:rPr>
          <w:color w:val="584B3D"/>
        </w:rPr>
      </w:pPr>
    </w:p>
    <w:p w14:paraId="6D4FED02" w14:textId="77777777" w:rsidR="00774EFA" w:rsidRPr="002C57AA" w:rsidRDefault="00774EFA" w:rsidP="00774EFA">
      <w:pPr>
        <w:spacing w:line="276" w:lineRule="auto"/>
        <w:rPr>
          <w:b/>
          <w:bCs/>
          <w:color w:val="584B3D"/>
        </w:rPr>
      </w:pPr>
      <w:r w:rsidRPr="002C57AA">
        <w:rPr>
          <w:b/>
          <w:bCs/>
          <w:color w:val="584B3D"/>
        </w:rPr>
        <w:t>Compassion Fatigue &amp; Secondary Trauma</w:t>
      </w:r>
    </w:p>
    <w:p w14:paraId="2E445A8B" w14:textId="77777777" w:rsidR="00774EFA" w:rsidRDefault="00774EFA" w:rsidP="00774EFA">
      <w:pPr>
        <w:spacing w:line="276" w:lineRule="auto"/>
        <w:rPr>
          <w:color w:val="584B3D"/>
        </w:rPr>
      </w:pPr>
      <w:proofErr w:type="spellStart"/>
      <w:r>
        <w:rPr>
          <w:color w:val="584B3D"/>
        </w:rPr>
        <w:t>Tend</w:t>
      </w:r>
      <w:proofErr w:type="spellEnd"/>
      <w:r>
        <w:rPr>
          <w:color w:val="584B3D"/>
        </w:rPr>
        <w:t xml:space="preserve"> Academy   Tendacademy.ca</w:t>
      </w:r>
    </w:p>
    <w:p w14:paraId="0F5240DE" w14:textId="77777777" w:rsidR="00774EFA" w:rsidRDefault="00774EFA" w:rsidP="00774EFA">
      <w:pPr>
        <w:spacing w:line="276" w:lineRule="auto"/>
        <w:rPr>
          <w:color w:val="584B3D"/>
        </w:rPr>
      </w:pPr>
      <w:r>
        <w:rPr>
          <w:color w:val="584B3D"/>
        </w:rPr>
        <w:t>Trauma Stewardship   traumastewardship.com</w:t>
      </w:r>
    </w:p>
    <w:p w14:paraId="618F4B3B" w14:textId="77777777" w:rsidR="00774EFA" w:rsidRDefault="00774EFA" w:rsidP="00774EFA">
      <w:pPr>
        <w:spacing w:line="276" w:lineRule="auto"/>
        <w:rPr>
          <w:color w:val="584B3D"/>
        </w:rPr>
      </w:pPr>
    </w:p>
    <w:p w14:paraId="5145F451" w14:textId="77777777" w:rsidR="00774EFA" w:rsidRPr="00CD4275" w:rsidRDefault="00774EFA" w:rsidP="00774EFA">
      <w:pPr>
        <w:spacing w:line="276" w:lineRule="auto"/>
        <w:rPr>
          <w:b/>
          <w:bCs/>
          <w:color w:val="584B3D"/>
        </w:rPr>
      </w:pPr>
      <w:r w:rsidRPr="00CD4275">
        <w:rPr>
          <w:b/>
          <w:bCs/>
          <w:color w:val="584B3D"/>
        </w:rPr>
        <w:t>Articles:</w:t>
      </w:r>
    </w:p>
    <w:p w14:paraId="03BAB81F" w14:textId="77777777" w:rsidR="00774EFA" w:rsidRDefault="00774EFA" w:rsidP="00774EFA">
      <w:pPr>
        <w:spacing w:line="276" w:lineRule="auto"/>
        <w:rPr>
          <w:color w:val="584B3D"/>
        </w:rPr>
      </w:pPr>
      <w:r>
        <w:rPr>
          <w:color w:val="584B3D"/>
        </w:rPr>
        <w:t>Meditation in Depth</w:t>
      </w:r>
    </w:p>
    <w:p w14:paraId="2D3637EF" w14:textId="77777777" w:rsidR="00774EFA" w:rsidRDefault="00803BE9" w:rsidP="00774EFA">
      <w:pPr>
        <w:spacing w:line="276" w:lineRule="auto"/>
        <w:rPr>
          <w:color w:val="584B3D"/>
        </w:rPr>
      </w:pPr>
      <w:hyperlink r:id="rId10" w:history="1">
        <w:r w:rsidR="00774EFA">
          <w:rPr>
            <w:color w:val="1155CC"/>
            <w:u w:val="single"/>
          </w:rPr>
          <w:t>https://www.nccih.nih.gov/health/meditation-in-depth</w:t>
        </w:r>
      </w:hyperlink>
    </w:p>
    <w:p w14:paraId="140C87EB" w14:textId="77777777" w:rsidR="00774EFA" w:rsidRDefault="00774EFA" w:rsidP="00774EFA">
      <w:pPr>
        <w:spacing w:line="276" w:lineRule="auto"/>
        <w:rPr>
          <w:color w:val="584B3D"/>
        </w:rPr>
      </w:pPr>
      <w:r>
        <w:rPr>
          <w:color w:val="584B3D"/>
        </w:rPr>
        <w:t>Five Exercises to Calm our Body’s Stress Response and Restore Resilience</w:t>
      </w:r>
    </w:p>
    <w:p w14:paraId="3FC70FC6" w14:textId="77777777" w:rsidR="00774EFA" w:rsidRDefault="00803BE9" w:rsidP="00774EFA">
      <w:pPr>
        <w:spacing w:line="276" w:lineRule="auto"/>
        <w:rPr>
          <w:color w:val="1155CC"/>
          <w:u w:val="single"/>
        </w:rPr>
      </w:pPr>
      <w:hyperlink r:id="rId11" w:history="1">
        <w:r w:rsidR="00774EFA" w:rsidRPr="00C73DEC">
          <w:rPr>
            <w:rStyle w:val="Hyperlink"/>
          </w:rPr>
          <w:t>https://kripalu.org/resources/five-exercises-calm-our-bodys-stress-response-and-restore-resilience</w:t>
        </w:r>
      </w:hyperlink>
    </w:p>
    <w:p w14:paraId="52B4EAC2" w14:textId="77777777" w:rsidR="00774EFA" w:rsidRDefault="00774EFA" w:rsidP="00774EFA">
      <w:pPr>
        <w:pBdr>
          <w:top w:val="nil"/>
          <w:left w:val="nil"/>
          <w:bottom w:val="nil"/>
          <w:right w:val="nil"/>
          <w:between w:val="nil"/>
        </w:pBdr>
      </w:pPr>
      <w:r>
        <w:rPr>
          <w:color w:val="000000"/>
        </w:rPr>
        <w:t xml:space="preserve">Sciences HH. Resilience Support Toolkit 2020 [4/20/20]. Available from: </w:t>
      </w:r>
      <w:hyperlink r:id="rId12">
        <w:r>
          <w:rPr>
            <w:color w:val="0000FF"/>
            <w:u w:val="single"/>
          </w:rPr>
          <w:t>https://www.hamiltonhealthsciences.ca/covid19/staff-physician/resilience-ethics/resilience-support-toolkit/</w:t>
        </w:r>
      </w:hyperlink>
      <w:r>
        <w:rPr>
          <w:color w:val="000000"/>
        </w:rPr>
        <w:t>.</w:t>
      </w:r>
    </w:p>
    <w:p w14:paraId="509F865C" w14:textId="77777777" w:rsidR="00BC66B2" w:rsidRDefault="00BC66B2">
      <w:pPr>
        <w:spacing w:line="276" w:lineRule="auto"/>
      </w:pPr>
    </w:p>
    <w:sectPr w:rsidR="00BC66B2" w:rsidSect="00BC66B2">
      <w:pgSz w:w="12240" w:h="15840"/>
      <w:pgMar w:top="77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37414"/>
    <w:multiLevelType w:val="hybridMultilevel"/>
    <w:tmpl w:val="0EA8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97044"/>
    <w:multiLevelType w:val="multilevel"/>
    <w:tmpl w:val="88CA2D70"/>
    <w:lvl w:ilvl="0">
      <w:start w:val="1"/>
      <w:numFmt w:val="decimal"/>
      <w:pStyle w:val="EndNoteBibliography"/>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2pxwdtwrxte2ie09dqvx5arexexe5tdvfxw&quot;&gt;My EndNote Library&lt;record-ids&gt;&lt;item&gt;10&lt;/item&gt;&lt;item&gt;23&lt;/item&gt;&lt;item&gt;440&lt;/item&gt;&lt;item&gt;530&lt;/item&gt;&lt;item&gt;531&lt;/item&gt;&lt;item&gt;591&lt;/item&gt;&lt;item&gt;633&lt;/item&gt;&lt;item&gt;641&lt;/item&gt;&lt;item&gt;720&lt;/item&gt;&lt;item&gt;851&lt;/item&gt;&lt;item&gt;869&lt;/item&gt;&lt;/record-ids&gt;&lt;/item&gt;&lt;/Libraries&gt;"/>
  </w:docVars>
  <w:rsids>
    <w:rsidRoot w:val="005042E1"/>
    <w:rsid w:val="000A6CF8"/>
    <w:rsid w:val="001319E4"/>
    <w:rsid w:val="001452BC"/>
    <w:rsid w:val="001E0E52"/>
    <w:rsid w:val="00215826"/>
    <w:rsid w:val="00224B5E"/>
    <w:rsid w:val="00232772"/>
    <w:rsid w:val="002478F1"/>
    <w:rsid w:val="0029530B"/>
    <w:rsid w:val="002C57AA"/>
    <w:rsid w:val="003A1DD4"/>
    <w:rsid w:val="003A3CB4"/>
    <w:rsid w:val="003B645A"/>
    <w:rsid w:val="003F2430"/>
    <w:rsid w:val="00436C16"/>
    <w:rsid w:val="004C79E3"/>
    <w:rsid w:val="004D66A4"/>
    <w:rsid w:val="004F5856"/>
    <w:rsid w:val="005042E1"/>
    <w:rsid w:val="00614A08"/>
    <w:rsid w:val="00653875"/>
    <w:rsid w:val="00694BC2"/>
    <w:rsid w:val="006A49A4"/>
    <w:rsid w:val="006B70F8"/>
    <w:rsid w:val="006D1A33"/>
    <w:rsid w:val="006D3B37"/>
    <w:rsid w:val="006D3E61"/>
    <w:rsid w:val="00774EFA"/>
    <w:rsid w:val="007F3870"/>
    <w:rsid w:val="00803BE9"/>
    <w:rsid w:val="008279B0"/>
    <w:rsid w:val="008502AD"/>
    <w:rsid w:val="008A6839"/>
    <w:rsid w:val="009D4AE8"/>
    <w:rsid w:val="00A14FF3"/>
    <w:rsid w:val="00A626C1"/>
    <w:rsid w:val="00B42FEE"/>
    <w:rsid w:val="00B54B59"/>
    <w:rsid w:val="00BC66B2"/>
    <w:rsid w:val="00CD4275"/>
    <w:rsid w:val="00CE1948"/>
    <w:rsid w:val="00D13BE7"/>
    <w:rsid w:val="00D75083"/>
    <w:rsid w:val="00D81D3B"/>
    <w:rsid w:val="00EB2A44"/>
    <w:rsid w:val="00F25D24"/>
    <w:rsid w:val="00F2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B05F"/>
  <w15:docId w15:val="{229F0A9A-0337-6A46-A855-AD9D7553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68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83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E0E52"/>
    <w:rPr>
      <w:b/>
      <w:bCs/>
    </w:rPr>
  </w:style>
  <w:style w:type="character" w:customStyle="1" w:styleId="CommentSubjectChar">
    <w:name w:val="Comment Subject Char"/>
    <w:basedOn w:val="CommentTextChar"/>
    <w:link w:val="CommentSubject"/>
    <w:uiPriority w:val="99"/>
    <w:semiHidden/>
    <w:rsid w:val="001E0E52"/>
    <w:rPr>
      <w:b/>
      <w:bCs/>
      <w:sz w:val="20"/>
      <w:szCs w:val="20"/>
    </w:rPr>
  </w:style>
  <w:style w:type="paragraph" w:customStyle="1" w:styleId="EndNoteBibliographyTitle">
    <w:name w:val="EndNote Bibliography Title"/>
    <w:basedOn w:val="Normal"/>
    <w:link w:val="EndNoteBibliographyTitleChar"/>
    <w:rsid w:val="006A49A4"/>
    <w:pPr>
      <w:jc w:val="center"/>
    </w:pPr>
  </w:style>
  <w:style w:type="character" w:customStyle="1" w:styleId="EndNoteBibliographyTitleChar">
    <w:name w:val="EndNote Bibliography Title Char"/>
    <w:basedOn w:val="DefaultParagraphFont"/>
    <w:link w:val="EndNoteBibliographyTitle"/>
    <w:rsid w:val="006A49A4"/>
  </w:style>
  <w:style w:type="paragraph" w:customStyle="1" w:styleId="EndNoteBibliography">
    <w:name w:val="EndNote Bibliography"/>
    <w:basedOn w:val="Normal"/>
    <w:link w:val="EndNoteBibliographyChar"/>
    <w:rsid w:val="006A49A4"/>
    <w:pPr>
      <w:numPr>
        <w:numId w:val="1"/>
      </w:numPr>
    </w:pPr>
  </w:style>
  <w:style w:type="character" w:customStyle="1" w:styleId="EndNoteBibliographyChar">
    <w:name w:val="EndNote Bibliography Char"/>
    <w:basedOn w:val="DefaultParagraphFont"/>
    <w:link w:val="EndNoteBibliography"/>
    <w:rsid w:val="006A49A4"/>
  </w:style>
  <w:style w:type="character" w:styleId="Hyperlink">
    <w:name w:val="Hyperlink"/>
    <w:basedOn w:val="DefaultParagraphFont"/>
    <w:uiPriority w:val="99"/>
    <w:unhideWhenUsed/>
    <w:rsid w:val="004F5856"/>
    <w:rPr>
      <w:color w:val="0000FF" w:themeColor="hyperlink"/>
      <w:u w:val="single"/>
    </w:rPr>
  </w:style>
  <w:style w:type="character" w:styleId="UnresolvedMention">
    <w:name w:val="Unresolved Mention"/>
    <w:basedOn w:val="DefaultParagraphFont"/>
    <w:uiPriority w:val="99"/>
    <w:semiHidden/>
    <w:unhideWhenUsed/>
    <w:rsid w:val="004F5856"/>
    <w:rPr>
      <w:color w:val="605E5C"/>
      <w:shd w:val="clear" w:color="auto" w:fill="E1DFDD"/>
    </w:rPr>
  </w:style>
  <w:style w:type="paragraph" w:styleId="ListParagraph">
    <w:name w:val="List Paragraph"/>
    <w:basedOn w:val="Normal"/>
    <w:uiPriority w:val="34"/>
    <w:qFormat/>
    <w:rsid w:val="00CD4275"/>
    <w:pPr>
      <w:ind w:left="720"/>
      <w:contextualSpacing/>
    </w:pPr>
  </w:style>
  <w:style w:type="table" w:styleId="TableGrid">
    <w:name w:val="Table Grid"/>
    <w:basedOn w:val="TableNormal"/>
    <w:uiPriority w:val="39"/>
    <w:rsid w:val="00F2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99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m1t5FyK5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adspace.com/health-covid-19" TargetMode="External"/><Relationship Id="rId12" Type="http://schemas.openxmlformats.org/officeDocument/2006/relationships/hyperlink" Target="https://www.hamiltonhealthsciences.ca/covid19/staff-physician/resilience-ethics/resilience-support-tool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ndacademy.ca/beyond-kale-and-pedicures/" TargetMode="External"/><Relationship Id="rId11" Type="http://schemas.openxmlformats.org/officeDocument/2006/relationships/hyperlink" Target="https://kripalu.org/resources/five-exercises-calm-our-bodys-stress-response-and-restore-resilience" TargetMode="External"/><Relationship Id="rId5" Type="http://schemas.openxmlformats.org/officeDocument/2006/relationships/webSettings" Target="webSettings.xml"/><Relationship Id="rId10" Type="http://schemas.openxmlformats.org/officeDocument/2006/relationships/hyperlink" Target="https://www.nccih.nih.gov/health/meditation-in-depth" TargetMode="External"/><Relationship Id="rId4" Type="http://schemas.openxmlformats.org/officeDocument/2006/relationships/settings" Target="settings.xml"/><Relationship Id="rId9" Type="http://schemas.openxmlformats.org/officeDocument/2006/relationships/hyperlink" Target="https://brenebrown.com/podcast/introducing-unlocking-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95F9-4C7E-6740-ADEF-C4DD2AAB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4634</Words>
  <Characters>25120</Characters>
  <Application>Microsoft Office Word</Application>
  <DocSecurity>0</DocSecurity>
  <Lines>837</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Vickie Leff</cp:lastModifiedBy>
  <cp:revision>4</cp:revision>
  <cp:lastPrinted>2020-09-04T18:40:00Z</cp:lastPrinted>
  <dcterms:created xsi:type="dcterms:W3CDTF">2020-09-04T18:31:00Z</dcterms:created>
  <dcterms:modified xsi:type="dcterms:W3CDTF">2020-09-14T20:23:00Z</dcterms:modified>
</cp:coreProperties>
</file>