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6CC2" w14:textId="6D1BE1B5" w:rsidR="000B4237" w:rsidRPr="00072896" w:rsidRDefault="004D262D" w:rsidP="000B4237">
      <w:pPr>
        <w:pStyle w:val="Introduction"/>
        <w:rPr>
          <w:noProof/>
          <w:sz w:val="24"/>
        </w:rPr>
      </w:pPr>
      <w:r w:rsidRPr="00072896">
        <w:rPr>
          <w:noProof/>
          <w:sz w:val="24"/>
        </w:rPr>
        <w:t>Identify the stage of implementation for each structure/process within your community-based palliative care program. Please check the category most aligned with the stage of implementation.</w:t>
      </w:r>
    </w:p>
    <w:tbl>
      <w:tblPr>
        <w:tblStyle w:val="TableGrid"/>
        <w:tblW w:w="10165" w:type="dxa"/>
        <w:shd w:val="clear" w:color="auto" w:fill="C2E3F7"/>
        <w:tblLook w:val="04A0" w:firstRow="1" w:lastRow="0" w:firstColumn="1" w:lastColumn="0" w:noHBand="0" w:noVBand="1"/>
      </w:tblPr>
      <w:tblGrid>
        <w:gridCol w:w="2425"/>
        <w:gridCol w:w="3978"/>
        <w:gridCol w:w="1145"/>
        <w:gridCol w:w="1268"/>
        <w:gridCol w:w="1349"/>
      </w:tblGrid>
      <w:tr w:rsidR="00072896" w:rsidRPr="005A3822" w14:paraId="20697DE2" w14:textId="77777777" w:rsidTr="00072896">
        <w:trPr>
          <w:trHeight w:val="251"/>
        </w:trPr>
        <w:tc>
          <w:tcPr>
            <w:tcW w:w="24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07960D1E" w14:textId="6FCCD60A" w:rsidR="00072896" w:rsidRDefault="00072896" w:rsidP="004F549B">
            <w:pPr>
              <w:pStyle w:val="Chart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</w:t>
            </w:r>
          </w:p>
        </w:tc>
        <w:tc>
          <w:tcPr>
            <w:tcW w:w="397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2281E6E1" w14:textId="5AAD8D73" w:rsidR="00072896" w:rsidRDefault="00072896" w:rsidP="004F549B">
            <w:pPr>
              <w:pStyle w:val="Chart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Process</w:t>
            </w:r>
          </w:p>
        </w:tc>
        <w:tc>
          <w:tcPr>
            <w:tcW w:w="37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3CD70862" w14:textId="0FF6DB74" w:rsidR="00072896" w:rsidRPr="00100A35" w:rsidRDefault="00072896" w:rsidP="00072896">
            <w:pPr>
              <w:pStyle w:val="Chart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Stage of Implementation</w:t>
            </w:r>
          </w:p>
        </w:tc>
      </w:tr>
      <w:tr w:rsidR="00072896" w:rsidRPr="005A3822" w14:paraId="13EC56D6" w14:textId="19413775" w:rsidTr="00072896">
        <w:trPr>
          <w:trHeight w:val="188"/>
        </w:trPr>
        <w:tc>
          <w:tcPr>
            <w:tcW w:w="242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0AE4DEDC" w14:textId="7BCFD936" w:rsidR="00072896" w:rsidRPr="00100A35" w:rsidRDefault="00072896" w:rsidP="004F549B">
            <w:pPr>
              <w:pStyle w:val="ChartHeader"/>
              <w:rPr>
                <w:sz w:val="22"/>
                <w:szCs w:val="22"/>
              </w:rPr>
            </w:pPr>
          </w:p>
        </w:tc>
        <w:tc>
          <w:tcPr>
            <w:tcW w:w="397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09464D0E" w14:textId="4561F980" w:rsidR="00072896" w:rsidRPr="00100A35" w:rsidRDefault="00072896" w:rsidP="004F549B">
            <w:pPr>
              <w:pStyle w:val="ChartHead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6906CF3A" w14:textId="0CD2B7F9" w:rsidR="00072896" w:rsidRPr="00100A35" w:rsidRDefault="00072896" w:rsidP="004F549B">
            <w:pPr>
              <w:pStyle w:val="Chart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Planning 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4548C64D" w14:textId="2EAB24DA" w:rsidR="00072896" w:rsidRPr="00100A35" w:rsidRDefault="00072896" w:rsidP="004F549B">
            <w:pPr>
              <w:pStyle w:val="Chart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Executing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75F93FAB" w14:textId="6D79C449" w:rsidR="00072896" w:rsidRPr="00100A35" w:rsidRDefault="00072896" w:rsidP="004F549B">
            <w:pPr>
              <w:pStyle w:val="Chart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Evaluating</w:t>
            </w:r>
          </w:p>
        </w:tc>
      </w:tr>
      <w:tr w:rsidR="000B4237" w:rsidRPr="005A3822" w14:paraId="6029948F" w14:textId="760C7DDA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7DE4FE9" w14:textId="13E870EE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 xml:space="preserve">Multidisciplinary team 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6AC5551" w14:textId="7878228F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  <w:r w:rsidRPr="00C33F7C">
              <w:rPr>
                <w:rFonts w:cs="Arial"/>
              </w:rPr>
              <w:t>Identify team positions and roles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C51DCB1" w14:textId="66E9D890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B8C4B17" w14:textId="736C033A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845026A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0B2DB0E2" w14:textId="6A7A7DD6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71A5A44" w14:textId="72E77BA8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>Community map of services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905C7DA" w14:textId="357FC6A8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Survey community care providers and services to meet gaps in care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DD0FEA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05C5AA94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83A7911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4B9D9721" w14:textId="76438AD1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E46F329" w14:textId="77BBAD91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>Map of clinical care settings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2EB5CF7" w14:textId="75FE990C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Survey care settings where patients can receive clinical care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A5A26E0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F925397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83167B1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44F2EB44" w14:textId="3A63BD34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396E710E" w14:textId="36386858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</w:rPr>
              <w:t xml:space="preserve">Transitions of </w:t>
            </w:r>
            <w:r>
              <w:rPr>
                <w:rFonts w:cs="Arial"/>
                <w:b/>
                <w:sz w:val="20"/>
              </w:rPr>
              <w:t>c</w:t>
            </w:r>
            <w:r w:rsidRPr="00C33F7C">
              <w:rPr>
                <w:rFonts w:cs="Arial"/>
                <w:b/>
                <w:sz w:val="20"/>
              </w:rPr>
              <w:t>are plan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CF3EB3E" w14:textId="2D07CD3D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Procedures to inform clinical tea</w:t>
            </w:r>
            <w:r>
              <w:rPr>
                <w:rFonts w:cs="Arial"/>
              </w:rPr>
              <w:t xml:space="preserve">m’s care process for patient’s </w:t>
            </w:r>
            <w:r w:rsidRPr="00C33F7C">
              <w:rPr>
                <w:rFonts w:cs="Arial"/>
              </w:rPr>
              <w:t>care transitions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4949C77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24434D2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F5E4DCF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3D9445F4" w14:textId="7FDBB079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35014459" w14:textId="7C4C77E1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</w:rPr>
            </w:pPr>
            <w:r w:rsidRPr="00C33F7C">
              <w:rPr>
                <w:rFonts w:cs="Arial"/>
                <w:b/>
                <w:sz w:val="20"/>
              </w:rPr>
              <w:t xml:space="preserve">Medication </w:t>
            </w:r>
            <w:r>
              <w:rPr>
                <w:rFonts w:cs="Arial"/>
                <w:b/>
                <w:sz w:val="20"/>
              </w:rPr>
              <w:t>a</w:t>
            </w:r>
            <w:r w:rsidRPr="00C33F7C">
              <w:rPr>
                <w:rFonts w:cs="Arial"/>
                <w:b/>
                <w:sz w:val="20"/>
              </w:rPr>
              <w:t xml:space="preserve">ssessment 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0CA7EC1E" w14:textId="1C9FF591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 xml:space="preserve">Review all prescribed medications to </w:t>
            </w:r>
            <w:bookmarkStart w:id="0" w:name="_GoBack"/>
            <w:bookmarkEnd w:id="0"/>
            <w:r w:rsidRPr="00C33F7C">
              <w:rPr>
                <w:rFonts w:cs="Arial"/>
              </w:rPr>
              <w:t xml:space="preserve">prevent medication errors and polypharmacy 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2119EFF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B1707D4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2A0E0D97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4EBF267F" w14:textId="782C289A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7E68E74" w14:textId="1634AF61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 xml:space="preserve">Care coordination agreement </w:t>
            </w:r>
            <w:r>
              <w:rPr>
                <w:rFonts w:cs="Arial"/>
                <w:b/>
                <w:sz w:val="20"/>
                <w:szCs w:val="20"/>
              </w:rPr>
              <w:t>among</w:t>
            </w:r>
            <w:r w:rsidRPr="00C33F7C">
              <w:rPr>
                <w:rFonts w:cs="Arial"/>
                <w:b/>
                <w:sz w:val="20"/>
                <w:szCs w:val="20"/>
              </w:rPr>
              <w:t xml:space="preserve"> providers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02F3C6E5" w14:textId="7E38DC86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 xml:space="preserve">Mechanism to ensure information flow and sharing of care responsibilities for patient </w:t>
            </w:r>
            <w:r>
              <w:rPr>
                <w:rFonts w:cs="Arial"/>
              </w:rPr>
              <w:t>among</w:t>
            </w:r>
            <w:r w:rsidRPr="00C33F7C">
              <w:rPr>
                <w:rFonts w:cs="Arial"/>
              </w:rPr>
              <w:t xml:space="preserve"> care providers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D21EEFF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9DA8221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11E987A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2D751524" w14:textId="1DCC55F7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57BA6A0" w14:textId="7FB8DBF1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>Barriers to care map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23B432E6" w14:textId="71DAB2E5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Id</w:t>
            </w:r>
            <w:r>
              <w:rPr>
                <w:rFonts w:cs="Arial"/>
              </w:rPr>
              <w:t>entify care access points where</w:t>
            </w:r>
            <w:r w:rsidRPr="00C33F7C">
              <w:rPr>
                <w:rFonts w:cs="Arial"/>
              </w:rPr>
              <w:t xml:space="preserve"> patient and family/caregiver can become vulnerable to overall poor health</w:t>
            </w:r>
            <w:r>
              <w:rPr>
                <w:rFonts w:cs="Arial"/>
              </w:rPr>
              <w:t xml:space="preserve"> </w:t>
            </w:r>
            <w:r w:rsidRPr="00C33F7C">
              <w:rPr>
                <w:rFonts w:cs="Arial"/>
              </w:rPr>
              <w:t xml:space="preserve">care quality outcomes 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3117540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FCBEDF7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30AAFCF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49F7EC8E" w14:textId="0C077231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0CE9F78" w14:textId="473ADB1A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>Patient</w:t>
            </w:r>
            <w:r>
              <w:rPr>
                <w:rFonts w:cs="Arial"/>
                <w:b/>
                <w:sz w:val="20"/>
                <w:szCs w:val="20"/>
              </w:rPr>
              <w:t>-c</w:t>
            </w:r>
            <w:r w:rsidRPr="00C33F7C">
              <w:rPr>
                <w:rFonts w:cs="Arial"/>
                <w:b/>
                <w:sz w:val="20"/>
                <w:szCs w:val="20"/>
              </w:rPr>
              <w:t xml:space="preserve">entered </w:t>
            </w:r>
            <w:r>
              <w:rPr>
                <w:rFonts w:cs="Arial"/>
                <w:b/>
                <w:sz w:val="20"/>
                <w:szCs w:val="20"/>
              </w:rPr>
              <w:t>c</w:t>
            </w:r>
            <w:r w:rsidRPr="00C33F7C">
              <w:rPr>
                <w:rFonts w:cs="Arial"/>
                <w:b/>
                <w:sz w:val="20"/>
                <w:szCs w:val="20"/>
              </w:rPr>
              <w:t xml:space="preserve">are 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1C8AE3D" w14:textId="37F45448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 xml:space="preserve">Treatment plan is aligned with patient and family/caregiver goals and preferences, travels with patient between care settings 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AD1268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4BF4CF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4B47B0D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0D58B686" w14:textId="6AE14C81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298F319" w14:textId="1F5EEB1A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</w:rPr>
              <w:t>Self-care management protocols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0B309E1" w14:textId="176E15AC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Patient and family/caregiver receive information that is useful, clear, and understandable, enforced by teach-back method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F8EEA10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8B61BE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040E63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202E1C1C" w14:textId="34CC1DC0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1C66020" w14:textId="23F91FA9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</w:rPr>
            </w:pPr>
            <w:r w:rsidRPr="00C33F7C">
              <w:rPr>
                <w:rFonts w:cs="Arial"/>
                <w:b/>
                <w:sz w:val="20"/>
                <w:szCs w:val="20"/>
              </w:rPr>
              <w:t xml:space="preserve">Discharge 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  <w:r w:rsidRPr="00C33F7C">
              <w:rPr>
                <w:rFonts w:cs="Arial"/>
                <w:b/>
                <w:sz w:val="20"/>
                <w:szCs w:val="20"/>
              </w:rPr>
              <w:t xml:space="preserve">reparation </w:t>
            </w:r>
            <w:r>
              <w:rPr>
                <w:rFonts w:cs="Arial"/>
                <w:b/>
                <w:sz w:val="20"/>
                <w:szCs w:val="20"/>
              </w:rPr>
              <w:t>c</w:t>
            </w:r>
            <w:r w:rsidRPr="00C33F7C">
              <w:rPr>
                <w:rFonts w:cs="Arial"/>
                <w:b/>
                <w:sz w:val="20"/>
                <w:szCs w:val="20"/>
              </w:rPr>
              <w:t>hecklist for clinicians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2629C05" w14:textId="274066CB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Mechanism to prevent hospital readmissions and patient’s safe tenure in community setting of choice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C0830F9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14BB366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159E25D2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4BB2DE3A" w14:textId="6F1D9F4F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729683B" w14:textId="28042599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  <w:szCs w:val="20"/>
              </w:rPr>
            </w:pPr>
            <w:r w:rsidRPr="00C33F7C">
              <w:rPr>
                <w:rFonts w:cs="Arial"/>
                <w:b/>
                <w:sz w:val="20"/>
              </w:rPr>
              <w:t xml:space="preserve">Discharge </w:t>
            </w:r>
            <w:r>
              <w:rPr>
                <w:rFonts w:cs="Arial"/>
                <w:b/>
                <w:sz w:val="20"/>
              </w:rPr>
              <w:t>p</w:t>
            </w:r>
            <w:r w:rsidRPr="00C33F7C">
              <w:rPr>
                <w:rFonts w:cs="Arial"/>
                <w:b/>
                <w:sz w:val="20"/>
              </w:rPr>
              <w:t xml:space="preserve">reparation </w:t>
            </w:r>
            <w:r>
              <w:rPr>
                <w:rFonts w:cs="Arial"/>
                <w:b/>
                <w:sz w:val="20"/>
              </w:rPr>
              <w:t>c</w:t>
            </w:r>
            <w:r w:rsidRPr="00C33F7C">
              <w:rPr>
                <w:rFonts w:cs="Arial"/>
                <w:b/>
                <w:sz w:val="20"/>
              </w:rPr>
              <w:t>hecklist for patient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A907AD8" w14:textId="42231FD8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Mechanism to prevent hospital readmissions and patient’s safe tenure in community setting of choice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43C5A163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0FCD228B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E75987A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  <w:tr w:rsidR="000B4237" w:rsidRPr="005A3822" w14:paraId="1E079080" w14:textId="6067670C" w:rsidTr="0007289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7C8C7C0" w14:textId="233F3653" w:rsidR="000B4237" w:rsidRPr="00C33F7C" w:rsidRDefault="000B4237" w:rsidP="004D262D">
            <w:pPr>
              <w:pStyle w:val="ChartBody"/>
              <w:rPr>
                <w:rFonts w:cs="Arial"/>
                <w:b/>
                <w:sz w:val="20"/>
              </w:rPr>
            </w:pPr>
            <w:r w:rsidRPr="00C33F7C">
              <w:rPr>
                <w:rFonts w:cs="Arial"/>
                <w:b/>
                <w:sz w:val="20"/>
              </w:rPr>
              <w:t>Patient and family/caregiver care transitions report card</w:t>
            </w:r>
          </w:p>
        </w:tc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CA3F800" w14:textId="4B13CDFE" w:rsidR="000B4237" w:rsidRPr="00C33F7C" w:rsidRDefault="000B4237" w:rsidP="004D262D">
            <w:pPr>
              <w:pStyle w:val="ChartBody"/>
              <w:rPr>
                <w:rFonts w:cs="Arial"/>
              </w:rPr>
            </w:pPr>
            <w:r w:rsidRPr="00C33F7C">
              <w:rPr>
                <w:rFonts w:cs="Arial"/>
              </w:rPr>
              <w:t>Mechanism in place to assess effectiveness of transitions of care plan in achievin</w:t>
            </w:r>
            <w:r>
              <w:rPr>
                <w:rFonts w:cs="Arial"/>
              </w:rPr>
              <w:t xml:space="preserve">g patient and family/caregiver </w:t>
            </w:r>
            <w:r w:rsidRPr="00C33F7C">
              <w:rPr>
                <w:rFonts w:cs="Arial"/>
              </w:rPr>
              <w:t>goals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96DFD87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3BA402AE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9E91252" w14:textId="77777777" w:rsidR="000B4237" w:rsidRPr="00100A35" w:rsidRDefault="000B4237" w:rsidP="004D262D">
            <w:pPr>
              <w:pStyle w:val="ChartBody"/>
              <w:rPr>
                <w:sz w:val="22"/>
                <w:szCs w:val="22"/>
              </w:rPr>
            </w:pPr>
          </w:p>
        </w:tc>
      </w:tr>
    </w:tbl>
    <w:p w14:paraId="791FF161" w14:textId="564AF1D5" w:rsidR="00D80EB4" w:rsidRPr="00072896" w:rsidRDefault="004D262D" w:rsidP="004D262D">
      <w:pPr>
        <w:pStyle w:val="ListParagraph"/>
        <w:ind w:left="0"/>
        <w:rPr>
          <w:rFonts w:cs="Arial"/>
          <w:sz w:val="16"/>
        </w:rPr>
      </w:pPr>
      <w:r w:rsidRPr="00072896">
        <w:rPr>
          <w:rFonts w:cs="Arial"/>
          <w:sz w:val="16"/>
        </w:rPr>
        <w:t>*</w:t>
      </w:r>
      <w:r w:rsidRPr="00072896">
        <w:rPr>
          <w:rFonts w:cs="Arial"/>
          <w:sz w:val="14"/>
          <w:szCs w:val="18"/>
        </w:rPr>
        <w:t>Adapted from Quality Connections Care Coordination. National Quality Forum. October 2010.</w:t>
      </w:r>
    </w:p>
    <w:sectPr w:rsidR="00D80EB4" w:rsidRPr="00072896" w:rsidSect="0003754D">
      <w:footerReference w:type="default" r:id="rId8"/>
      <w:headerReference w:type="first" r:id="rId9"/>
      <w:footerReference w:type="first" r:id="rId10"/>
      <w:pgSz w:w="12240" w:h="15840"/>
      <w:pgMar w:top="1710" w:right="1080" w:bottom="1080" w:left="108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90707" w14:textId="77777777" w:rsidR="0038102C" w:rsidRDefault="0038102C" w:rsidP="004D5B81">
      <w:pPr>
        <w:spacing w:line="240" w:lineRule="auto"/>
      </w:pPr>
      <w:r>
        <w:separator/>
      </w:r>
    </w:p>
  </w:endnote>
  <w:endnote w:type="continuationSeparator" w:id="0">
    <w:p w14:paraId="33AFDCF6" w14:textId="77777777" w:rsidR="0038102C" w:rsidRDefault="0038102C" w:rsidP="004D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753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1254A" w14:textId="05B9EC95" w:rsidR="00D80EB4" w:rsidRDefault="00D80EB4">
        <w:pPr>
          <w:pStyle w:val="Footer"/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395549FF" wp14:editId="0CB7DF5B">
              <wp:simplePos x="0" y="0"/>
              <wp:positionH relativeFrom="column">
                <wp:posOffset>4600575</wp:posOffset>
              </wp:positionH>
              <wp:positionV relativeFrom="page">
                <wp:posOffset>9382125</wp:posOffset>
              </wp:positionV>
              <wp:extent cx="1964055" cy="414655"/>
              <wp:effectExtent l="0" t="0" r="0" b="4445"/>
              <wp:wrapSquare wrapText="bothSides"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apc-main-tm-whit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055" cy="414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E9B79" w14:textId="5D338D67" w:rsidR="0003754D" w:rsidRPr="0098364F" w:rsidRDefault="0003754D" w:rsidP="009E104D">
    <w:pPr>
      <w:pStyle w:val="AttributionCaptio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E97E" w14:textId="016A57DB" w:rsidR="0003754D" w:rsidRPr="009E104D" w:rsidRDefault="00033DD7" w:rsidP="00033DD7">
    <w:pPr>
      <w:pStyle w:val="AttributionCaption"/>
    </w:pPr>
    <w:r w:rsidRPr="009E10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E9749" w14:textId="77777777" w:rsidR="0038102C" w:rsidRDefault="0038102C" w:rsidP="004D5B81">
      <w:pPr>
        <w:spacing w:line="240" w:lineRule="auto"/>
      </w:pPr>
      <w:r>
        <w:separator/>
      </w:r>
    </w:p>
  </w:footnote>
  <w:footnote w:type="continuationSeparator" w:id="0">
    <w:p w14:paraId="7049EA5A" w14:textId="77777777" w:rsidR="0038102C" w:rsidRDefault="0038102C" w:rsidP="004D5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9935" w14:textId="77777777" w:rsidR="004D262D" w:rsidRPr="004D262D" w:rsidRDefault="0003754D" w:rsidP="004D262D">
    <w:pPr>
      <w:pStyle w:val="Eyebrow"/>
      <w:rPr>
        <w:rFonts w:eastAsiaTheme="majorEastAsia"/>
        <w:bCs/>
        <w:sz w:val="32"/>
        <w:szCs w:val="32"/>
      </w:rPr>
    </w:pPr>
    <w:r w:rsidRPr="004D262D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AFED0E6" wp14:editId="3CA0C778">
          <wp:simplePos x="0" y="0"/>
          <wp:positionH relativeFrom="column">
            <wp:posOffset>5194300</wp:posOffset>
          </wp:positionH>
          <wp:positionV relativeFrom="page">
            <wp:posOffset>417830</wp:posOffset>
          </wp:positionV>
          <wp:extent cx="1217295" cy="686418"/>
          <wp:effectExtent l="0" t="0" r="190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c-main-tm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68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62D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111E1B" wp14:editId="516548EA">
              <wp:simplePos x="0" y="0"/>
              <wp:positionH relativeFrom="column">
                <wp:posOffset>-685800</wp:posOffset>
              </wp:positionH>
              <wp:positionV relativeFrom="paragraph">
                <wp:posOffset>-571500</wp:posOffset>
              </wp:positionV>
              <wp:extent cx="7772400" cy="1280160"/>
              <wp:effectExtent l="0" t="0" r="0" b="254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80160"/>
                      </a:xfrm>
                      <a:prstGeom prst="rect">
                        <a:avLst/>
                      </a:prstGeom>
                      <a:solidFill>
                        <a:srgbClr val="00A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CF725" id="Rectangle 15" o:spid="_x0000_s1026" style="position:absolute;margin-left:-54pt;margin-top:-45pt;width:612pt;height:10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" fillcolor="#00a0df" stroked="f" strokeweight="2pt"/>
          </w:pict>
        </mc:Fallback>
      </mc:AlternateContent>
    </w:r>
    <w:r w:rsidR="004D262D" w:rsidRPr="004D262D">
      <w:rPr>
        <w:rFonts w:eastAsiaTheme="majorEastAsia"/>
        <w:bCs/>
        <w:sz w:val="32"/>
        <w:szCs w:val="32"/>
      </w:rPr>
      <w:t xml:space="preserve">Optimizing Transitions of Care Checklist: </w:t>
    </w:r>
  </w:p>
  <w:p w14:paraId="25AE4952" w14:textId="5594A5E1" w:rsidR="0003754D" w:rsidRDefault="004D262D" w:rsidP="004D262D">
    <w:pPr>
      <w:pStyle w:val="Eyebrow"/>
    </w:pPr>
    <w:r w:rsidRPr="004D262D">
      <w:rPr>
        <w:rFonts w:eastAsiaTheme="majorEastAsia"/>
        <w:bCs/>
        <w:sz w:val="32"/>
        <w:szCs w:val="32"/>
      </w:rPr>
      <w:t>Evaluation of Program Needs/Priorities Worksheet</w:t>
    </w:r>
  </w:p>
  <w:p w14:paraId="270C3EB8" w14:textId="1BCECEF2" w:rsidR="008838BE" w:rsidRDefault="008838BE"/>
  <w:p w14:paraId="67E5D2EF" w14:textId="77777777" w:rsidR="008838BE" w:rsidRDefault="008838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ED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103A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E48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A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CAD9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28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FC80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2680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A0DF"/>
      </w:rPr>
    </w:lvl>
  </w:abstractNum>
  <w:abstractNum w:abstractNumId="9" w15:restartNumberingAfterBreak="0">
    <w:nsid w:val="FFFFFF89"/>
    <w:multiLevelType w:val="singleLevel"/>
    <w:tmpl w:val="7220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A0DF"/>
      </w:rPr>
    </w:lvl>
  </w:abstractNum>
  <w:abstractNum w:abstractNumId="10" w15:restartNumberingAfterBreak="0">
    <w:nsid w:val="008F2F4F"/>
    <w:multiLevelType w:val="hybridMultilevel"/>
    <w:tmpl w:val="5F9EA6E6"/>
    <w:lvl w:ilvl="0" w:tplc="A4805850">
      <w:start w:val="1"/>
      <w:numFmt w:val="bullet"/>
      <w:lvlText w:val=""/>
      <w:lvlJc w:val="left"/>
      <w:pPr>
        <w:ind w:left="288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1833B2C"/>
    <w:multiLevelType w:val="hybridMultilevel"/>
    <w:tmpl w:val="B0AC2DDE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4C76F5B"/>
    <w:multiLevelType w:val="hybridMultilevel"/>
    <w:tmpl w:val="9AECD2BA"/>
    <w:lvl w:ilvl="0" w:tplc="636ED8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A1455A6"/>
    <w:multiLevelType w:val="hybridMultilevel"/>
    <w:tmpl w:val="603EA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E33DC"/>
    <w:multiLevelType w:val="hybridMultilevel"/>
    <w:tmpl w:val="9392F1A2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1AE663C"/>
    <w:multiLevelType w:val="hybridMultilevel"/>
    <w:tmpl w:val="D3168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0E39E2"/>
    <w:multiLevelType w:val="hybridMultilevel"/>
    <w:tmpl w:val="B8F4E1A8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1C203A50"/>
    <w:multiLevelType w:val="hybridMultilevel"/>
    <w:tmpl w:val="C2361B46"/>
    <w:lvl w:ilvl="0" w:tplc="F144715C">
      <w:start w:val="1"/>
      <w:numFmt w:val="bullet"/>
      <w:pStyle w:val="List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A0D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066F6"/>
    <w:multiLevelType w:val="hybridMultilevel"/>
    <w:tmpl w:val="84F641E4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1F693DD1"/>
    <w:multiLevelType w:val="hybridMultilevel"/>
    <w:tmpl w:val="5BF08D62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BE36F91"/>
    <w:multiLevelType w:val="hybridMultilevel"/>
    <w:tmpl w:val="AFCA5E76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E411D03"/>
    <w:multiLevelType w:val="multilevel"/>
    <w:tmpl w:val="5F9EA6E6"/>
    <w:lvl w:ilvl="0">
      <w:start w:val="1"/>
      <w:numFmt w:val="bullet"/>
      <w:lvlText w:val=""/>
      <w:lvlJc w:val="left"/>
      <w:pPr>
        <w:ind w:left="288" w:hanging="288"/>
      </w:pPr>
      <w:rPr>
        <w:rFonts w:ascii="Symbol" w:hAnsi="Symbol" w:hint="default"/>
        <w:color w:val="0083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34817F8"/>
    <w:multiLevelType w:val="hybridMultilevel"/>
    <w:tmpl w:val="92A6980C"/>
    <w:lvl w:ilvl="0" w:tplc="803AA916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6B15471"/>
    <w:multiLevelType w:val="hybridMultilevel"/>
    <w:tmpl w:val="21F647D6"/>
    <w:lvl w:ilvl="0" w:tplc="B94AD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3798"/>
    <w:multiLevelType w:val="multilevel"/>
    <w:tmpl w:val="9AECD2B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2B72A3"/>
    <w:multiLevelType w:val="hybridMultilevel"/>
    <w:tmpl w:val="73BE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573F5"/>
    <w:multiLevelType w:val="hybridMultilevel"/>
    <w:tmpl w:val="9BE88B54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9963FC9"/>
    <w:multiLevelType w:val="hybridMultilevel"/>
    <w:tmpl w:val="6978B92E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E75458"/>
    <w:multiLevelType w:val="hybridMultilevel"/>
    <w:tmpl w:val="1A02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51956"/>
    <w:multiLevelType w:val="hybridMultilevel"/>
    <w:tmpl w:val="4042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3157C"/>
    <w:multiLevelType w:val="hybridMultilevel"/>
    <w:tmpl w:val="B084698C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FA36799"/>
    <w:multiLevelType w:val="hybridMultilevel"/>
    <w:tmpl w:val="07709DA0"/>
    <w:lvl w:ilvl="0" w:tplc="FB7C499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1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0"/>
  </w:num>
  <w:num w:numId="20">
    <w:abstractNumId w:val="21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4"/>
  </w:num>
  <w:num w:numId="26">
    <w:abstractNumId w:val="30"/>
  </w:num>
  <w:num w:numId="27">
    <w:abstractNumId w:val="20"/>
  </w:num>
  <w:num w:numId="28">
    <w:abstractNumId w:val="18"/>
  </w:num>
  <w:num w:numId="29">
    <w:abstractNumId w:val="28"/>
  </w:num>
  <w:num w:numId="30">
    <w:abstractNumId w:val="11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5A3A27"/>
    <w:rsid w:val="000015C7"/>
    <w:rsid w:val="00013445"/>
    <w:rsid w:val="00033DD7"/>
    <w:rsid w:val="00036058"/>
    <w:rsid w:val="0003754D"/>
    <w:rsid w:val="00072896"/>
    <w:rsid w:val="00081247"/>
    <w:rsid w:val="00084C65"/>
    <w:rsid w:val="000B4237"/>
    <w:rsid w:val="000C792B"/>
    <w:rsid w:val="000D5A9A"/>
    <w:rsid w:val="000D7CC1"/>
    <w:rsid w:val="000F1ADC"/>
    <w:rsid w:val="00113D5D"/>
    <w:rsid w:val="00125A44"/>
    <w:rsid w:val="00147E73"/>
    <w:rsid w:val="001A4943"/>
    <w:rsid w:val="001B3BF0"/>
    <w:rsid w:val="001B5E12"/>
    <w:rsid w:val="00264E46"/>
    <w:rsid w:val="0026539C"/>
    <w:rsid w:val="002C6BA5"/>
    <w:rsid w:val="002E7742"/>
    <w:rsid w:val="002F26E2"/>
    <w:rsid w:val="002F3852"/>
    <w:rsid w:val="0030046F"/>
    <w:rsid w:val="00305977"/>
    <w:rsid w:val="0034383F"/>
    <w:rsid w:val="00372BD2"/>
    <w:rsid w:val="0038102C"/>
    <w:rsid w:val="003830F2"/>
    <w:rsid w:val="00392739"/>
    <w:rsid w:val="003A0D6E"/>
    <w:rsid w:val="003B0224"/>
    <w:rsid w:val="003E4175"/>
    <w:rsid w:val="00415046"/>
    <w:rsid w:val="00415351"/>
    <w:rsid w:val="00416223"/>
    <w:rsid w:val="004336B8"/>
    <w:rsid w:val="00440073"/>
    <w:rsid w:val="00464220"/>
    <w:rsid w:val="00465D9E"/>
    <w:rsid w:val="0047060A"/>
    <w:rsid w:val="00483BD4"/>
    <w:rsid w:val="004C6FB5"/>
    <w:rsid w:val="004D262D"/>
    <w:rsid w:val="004D5B81"/>
    <w:rsid w:val="004E2B15"/>
    <w:rsid w:val="004E34B5"/>
    <w:rsid w:val="004F0184"/>
    <w:rsid w:val="00512B12"/>
    <w:rsid w:val="00513E58"/>
    <w:rsid w:val="005240CF"/>
    <w:rsid w:val="00545AC8"/>
    <w:rsid w:val="00553382"/>
    <w:rsid w:val="00554783"/>
    <w:rsid w:val="00565E4C"/>
    <w:rsid w:val="00571F93"/>
    <w:rsid w:val="0058274F"/>
    <w:rsid w:val="0058736F"/>
    <w:rsid w:val="005A3822"/>
    <w:rsid w:val="005A3A27"/>
    <w:rsid w:val="005C5FAC"/>
    <w:rsid w:val="005E4175"/>
    <w:rsid w:val="006331DC"/>
    <w:rsid w:val="00642DBA"/>
    <w:rsid w:val="0067156A"/>
    <w:rsid w:val="00694920"/>
    <w:rsid w:val="006B02CA"/>
    <w:rsid w:val="006B3C50"/>
    <w:rsid w:val="006F7D7D"/>
    <w:rsid w:val="00725C05"/>
    <w:rsid w:val="0074329B"/>
    <w:rsid w:val="00751024"/>
    <w:rsid w:val="00772D35"/>
    <w:rsid w:val="00774DB3"/>
    <w:rsid w:val="007806D3"/>
    <w:rsid w:val="007D6018"/>
    <w:rsid w:val="00801999"/>
    <w:rsid w:val="00840AA1"/>
    <w:rsid w:val="008525A9"/>
    <w:rsid w:val="00856A8F"/>
    <w:rsid w:val="00862EB7"/>
    <w:rsid w:val="0086403D"/>
    <w:rsid w:val="008838BE"/>
    <w:rsid w:val="0089046E"/>
    <w:rsid w:val="008B1ED1"/>
    <w:rsid w:val="008B7463"/>
    <w:rsid w:val="009003ED"/>
    <w:rsid w:val="00910786"/>
    <w:rsid w:val="00951227"/>
    <w:rsid w:val="00976923"/>
    <w:rsid w:val="0098364F"/>
    <w:rsid w:val="00995F91"/>
    <w:rsid w:val="009B5530"/>
    <w:rsid w:val="009E104D"/>
    <w:rsid w:val="009E4138"/>
    <w:rsid w:val="009F7E23"/>
    <w:rsid w:val="00A0784F"/>
    <w:rsid w:val="00A257FF"/>
    <w:rsid w:val="00A2722F"/>
    <w:rsid w:val="00A34F0D"/>
    <w:rsid w:val="00A53A58"/>
    <w:rsid w:val="00AE6FF2"/>
    <w:rsid w:val="00AF025A"/>
    <w:rsid w:val="00B01ED7"/>
    <w:rsid w:val="00B024AE"/>
    <w:rsid w:val="00B90B2B"/>
    <w:rsid w:val="00BC0944"/>
    <w:rsid w:val="00BD1263"/>
    <w:rsid w:val="00BD1AA1"/>
    <w:rsid w:val="00BD40BD"/>
    <w:rsid w:val="00BF72DD"/>
    <w:rsid w:val="00C026BA"/>
    <w:rsid w:val="00C31932"/>
    <w:rsid w:val="00C31EEF"/>
    <w:rsid w:val="00C45A65"/>
    <w:rsid w:val="00CB028A"/>
    <w:rsid w:val="00CC1DB2"/>
    <w:rsid w:val="00CF6900"/>
    <w:rsid w:val="00D0349B"/>
    <w:rsid w:val="00D34748"/>
    <w:rsid w:val="00D46B75"/>
    <w:rsid w:val="00D74DD7"/>
    <w:rsid w:val="00D80EB4"/>
    <w:rsid w:val="00DA0289"/>
    <w:rsid w:val="00DA2C98"/>
    <w:rsid w:val="00DA4C95"/>
    <w:rsid w:val="00DA605E"/>
    <w:rsid w:val="00DC2041"/>
    <w:rsid w:val="00DC681D"/>
    <w:rsid w:val="00DD2F1D"/>
    <w:rsid w:val="00DF6FA9"/>
    <w:rsid w:val="00E172BB"/>
    <w:rsid w:val="00E55060"/>
    <w:rsid w:val="00E62690"/>
    <w:rsid w:val="00E83CE2"/>
    <w:rsid w:val="00E95909"/>
    <w:rsid w:val="00EB1022"/>
    <w:rsid w:val="00ED7006"/>
    <w:rsid w:val="00F01F95"/>
    <w:rsid w:val="00F12A5A"/>
    <w:rsid w:val="00F362BF"/>
    <w:rsid w:val="00F44730"/>
    <w:rsid w:val="00F52150"/>
    <w:rsid w:val="00F73116"/>
    <w:rsid w:val="00F8002E"/>
    <w:rsid w:val="00F866F6"/>
    <w:rsid w:val="00FE17D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C6364DC"/>
  <w15:docId w15:val="{2D993BCE-9869-4BA5-932F-39571065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AA1"/>
    <w:pPr>
      <w:spacing w:before="60" w:after="60"/>
      <w:outlineLvl w:val="0"/>
    </w:pPr>
    <w:rPr>
      <w:b/>
      <w:iCs/>
      <w:color w:val="00A0DF"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AA1"/>
    <w:pPr>
      <w:spacing w:before="120"/>
      <w:outlineLvl w:val="1"/>
    </w:pPr>
    <w:rPr>
      <w:rFonts w:asciiTheme="minorBidi" w:hAnsiTheme="minorBidi"/>
      <w:b/>
      <w:iCs/>
    </w:rPr>
  </w:style>
  <w:style w:type="paragraph" w:styleId="Heading3">
    <w:name w:val="heading 3"/>
    <w:next w:val="Normal"/>
    <w:link w:val="Heading3Char"/>
    <w:uiPriority w:val="9"/>
    <w:unhideWhenUsed/>
    <w:qFormat/>
    <w:rsid w:val="00FE17DE"/>
    <w:pPr>
      <w:outlineLvl w:val="2"/>
    </w:pPr>
    <w:rPr>
      <w:rFonts w:ascii="Arial" w:hAnsi="Arial"/>
      <w:b/>
      <w:color w:val="000000" w:themeColor="text1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E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977"/>
    <w:rPr>
      <w:color w:val="00A0DF"/>
      <w:u w:val="single"/>
    </w:rPr>
  </w:style>
  <w:style w:type="table" w:styleId="TableGrid">
    <w:name w:val="Table Grid"/>
    <w:basedOn w:val="TableNormal"/>
    <w:uiPriority w:val="39"/>
    <w:rsid w:val="00DA0289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1AA1"/>
    <w:rPr>
      <w:rFonts w:ascii="Arial" w:hAnsi="Arial"/>
      <w:b/>
      <w:iCs/>
      <w:color w:val="00A0DF"/>
      <w:sz w:val="25"/>
      <w:szCs w:val="25"/>
    </w:rPr>
  </w:style>
  <w:style w:type="paragraph" w:customStyle="1" w:styleId="Eyebrow">
    <w:name w:val="Eyebrow"/>
    <w:basedOn w:val="Heading1"/>
    <w:qFormat/>
    <w:rsid w:val="00F362BF"/>
    <w:pPr>
      <w:spacing w:before="0" w:line="240" w:lineRule="auto"/>
    </w:pPr>
    <w:rPr>
      <w:rFonts w:cs="Arial"/>
      <w:color w:val="FFFFFF" w:themeColor="background1"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440073"/>
    <w:pPr>
      <w:spacing w:before="80"/>
    </w:pPr>
    <w:rPr>
      <w:rFonts w:ascii="Arial" w:eastAsiaTheme="majorEastAsia" w:hAnsi="Arial" w:cs="Arial"/>
      <w:b/>
      <w:bCs/>
      <w:color w:val="FFFFFF" w:themeColor="background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0073"/>
    <w:rPr>
      <w:rFonts w:ascii="Arial" w:eastAsiaTheme="majorEastAsia" w:hAnsi="Arial" w:cs="Arial"/>
      <w:b/>
      <w:bCs/>
      <w:color w:val="FFFFFF" w:themeColor="background1"/>
      <w:sz w:val="36"/>
      <w:szCs w:val="32"/>
    </w:rPr>
  </w:style>
  <w:style w:type="paragraph" w:styleId="ListNumber">
    <w:name w:val="List Number"/>
    <w:basedOn w:val="Normal"/>
    <w:uiPriority w:val="99"/>
    <w:unhideWhenUsed/>
    <w:rsid w:val="0058736F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unhideWhenUsed/>
    <w:rsid w:val="0058736F"/>
    <w:pPr>
      <w:numPr>
        <w:numId w:val="16"/>
      </w:numPr>
      <w:contextualSpacing/>
    </w:pPr>
  </w:style>
  <w:style w:type="paragraph" w:customStyle="1" w:styleId="Introduction">
    <w:name w:val="Introduction"/>
    <w:basedOn w:val="Normal"/>
    <w:qFormat/>
    <w:rsid w:val="00084C65"/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977"/>
    <w:rPr>
      <w:color w:val="605E5C"/>
      <w:shd w:val="clear" w:color="auto" w:fill="E1DFDD"/>
    </w:rPr>
  </w:style>
  <w:style w:type="paragraph" w:customStyle="1" w:styleId="AttributionCaption">
    <w:name w:val="Attribution Caption"/>
    <w:basedOn w:val="Normal"/>
    <w:qFormat/>
    <w:rsid w:val="00305977"/>
    <w:rPr>
      <w:sz w:val="19"/>
      <w:szCs w:val="19"/>
    </w:rPr>
  </w:style>
  <w:style w:type="paragraph" w:customStyle="1" w:styleId="ChartBody">
    <w:name w:val="Chart Body"/>
    <w:basedOn w:val="AttributionCaption"/>
    <w:qFormat/>
    <w:rsid w:val="005A3822"/>
    <w:pPr>
      <w:spacing w:before="120" w:after="12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D1AA1"/>
    <w:rPr>
      <w:rFonts w:asciiTheme="minorBidi" w:hAnsiTheme="minorBidi"/>
      <w:b/>
      <w:iCs/>
    </w:rPr>
  </w:style>
  <w:style w:type="paragraph" w:customStyle="1" w:styleId="ChartHeader">
    <w:name w:val="Chart Header"/>
    <w:basedOn w:val="ChartBody"/>
    <w:qFormat/>
    <w:rsid w:val="005A3822"/>
    <w:rPr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FE17DE"/>
    <w:rPr>
      <w:rFonts w:ascii="Arial" w:hAnsi="Arial"/>
      <w:b/>
      <w:color w:val="000000" w:themeColor="text1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510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2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510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24"/>
    <w:rPr>
      <w:rFonts w:ascii="Arial" w:hAnsi="Arial"/>
    </w:rPr>
  </w:style>
  <w:style w:type="character" w:customStyle="1" w:styleId="cit">
    <w:name w:val="cit"/>
    <w:basedOn w:val="DefaultParagraphFont"/>
    <w:rsid w:val="00565E4C"/>
  </w:style>
  <w:style w:type="paragraph" w:styleId="ListParagraph">
    <w:name w:val="List Paragraph"/>
    <w:basedOn w:val="Normal"/>
    <w:uiPriority w:val="34"/>
    <w:qFormat/>
    <w:rsid w:val="00565E4C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DB08-F50C-43AB-A2C0-F3FAFCDF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Silvers, Allison</dc:creator>
  <cp:lastModifiedBy>Chambers, Brittany</cp:lastModifiedBy>
  <cp:revision>5</cp:revision>
  <dcterms:created xsi:type="dcterms:W3CDTF">2021-03-26T15:52:00Z</dcterms:created>
  <dcterms:modified xsi:type="dcterms:W3CDTF">2021-03-26T15:57:00Z</dcterms:modified>
</cp:coreProperties>
</file>